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</w:t>
      </w:r>
    </w:p>
    <w:p>
      <w:pPr>
        <w:spacing w:line="560" w:lineRule="exact"/>
        <w:rPr>
          <w:rFonts w:ascii="方正仿宋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2023年检查单位名单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金满溢（重庆）财税服务有限公司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重庆内账宝会计服务有限公司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重庆佳亿财务管理有限公司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重庆聚协会计咨询有限公司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重庆立信四信科技服务有限公司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重庆稻田优税财税服务有限公司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盈新（重庆）代账服务有限公司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重庆圆航企业管理有限公司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重庆重信财务咨询有限公司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重庆鹏展财务管理咨询有限公司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重庆漫思锦企业管理咨询有限公司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重庆同乾裕财税咨询有限公司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重庆金豆会计服务有限公司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重庆市愉诚税务咨询有限责任公司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重庆铭税会计咨询有限公司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重庆亿源赢上企业管理咨询有限公司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重庆壹圈中小企业服务有限公司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重庆必昂财务咨询有限公司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重庆众携企业管理服务有限公司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</w:pPr>
      <w:r>
        <w:rPr>
          <w:rFonts w:hint="eastAsia" w:ascii="方正仿宋_GBK"/>
          <w:szCs w:val="32"/>
        </w:rPr>
        <w:t>重庆远筹企业管理顾问有限公司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EC14A"/>
    <w:multiLevelType w:val="singleLevel"/>
    <w:tmpl w:val="F7BEC14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WFmNTY5ZGRhMjliZmY0MDk5OTk0MTUxODE4NDQifQ=="/>
  </w:docVars>
  <w:rsids>
    <w:rsidRoot w:val="520F25A8"/>
    <w:rsid w:val="520F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2023-08-09T06:33:00Z</dcterms:created>
  <dc:creator>艺</dc:creator>
  <cp:lastModifiedBy>艺</cp:lastModifiedBy>
  <dcterms:modified xsi:type="dcterms:W3CDTF">2023-08-09T06:35:11Z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3F7FB849BC814577B9B24B7F63F3A936</vt:lpwstr>
  </property>
</Properties>
</file>