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jc w:val="center"/>
        <w:rPr>
          <w:rFonts w:ascii="Times New Roman" w:hAnsi="Times New Roman" w:eastAsia="方正小标宋_GBK"/>
          <w:bCs/>
          <w:spacing w:val="-11"/>
          <w:w w:val="37"/>
          <w:sz w:val="112"/>
          <w:szCs w:val="112"/>
        </w:rPr>
      </w:pPr>
    </w:p>
    <w:p>
      <w:pPr>
        <w:pStyle w:val="8"/>
        <w:shd w:val="clear"/>
        <w:jc w:val="center"/>
        <w:rPr>
          <w:rFonts w:ascii="Times New Roman" w:hAnsi="Times New Roman" w:eastAsia="方正小标宋_GBK"/>
          <w:b/>
          <w:bCs/>
          <w:spacing w:val="0"/>
          <w:w w:val="37"/>
          <w:sz w:val="112"/>
          <w:szCs w:val="112"/>
        </w:rPr>
      </w:pPr>
      <w:r>
        <w:rPr>
          <w:rFonts w:hint="eastAsia" w:ascii="Times New Roman" w:hAnsi="Times New Roman" w:eastAsia="方正小标宋_GBK"/>
          <w:b/>
          <w:bCs/>
          <w:spacing w:val="0"/>
          <w:w w:val="37"/>
          <w:sz w:val="112"/>
          <w:szCs w:val="112"/>
        </w:rPr>
        <w:t>中共重庆市沙坪坝区发展和改革委员会党组文件</w:t>
      </w:r>
    </w:p>
    <w:p>
      <w:pPr>
        <w:shd w:val="clear"/>
        <w:adjustRightInd w:val="0"/>
        <w:snapToGrid w:val="0"/>
        <w:spacing w:line="288" w:lineRule="auto"/>
        <w:jc w:val="center"/>
        <w:rPr>
          <w:rFonts w:ascii="Times New Roman" w:hAnsi="Times New Roman" w:eastAsia="方正仿宋_GBK" w:cs="Times New Roman"/>
          <w:sz w:val="34"/>
          <w:szCs w:val="34"/>
        </w:rPr>
      </w:pPr>
    </w:p>
    <w:p>
      <w:pPr>
        <w:shd w:val="clear"/>
        <w:adjustRightInd w:val="0"/>
        <w:snapToGrid w:val="0"/>
        <w:spacing w:line="600" w:lineRule="exact"/>
        <w:ind w:left="0" w:leftChars="0" w:firstLine="217" w:firstLineChars="64"/>
        <w:jc w:val="both"/>
        <w:rPr>
          <w:rFonts w:hint="eastAsia" w:ascii="Times New Roman" w:hAnsi="Times New Roman" w:eastAsia="方正楷体_GBK" w:cs="方正楷体_GBK"/>
          <w:sz w:val="34"/>
          <w:szCs w:val="34"/>
          <w:lang w:eastAsia="zh-CN"/>
        </w:rPr>
      </w:pPr>
      <w:r>
        <w:rPr>
          <w:rFonts w:ascii="Times New Roman" w:hAnsi="Times New Roman" w:eastAsia="方正仿宋_GBK" w:cs="Times New Roman"/>
          <w:sz w:val="34"/>
          <w:szCs w:val="34"/>
        </w:rPr>
        <w:t>沙发改党组〔</w:t>
      </w:r>
      <w:r>
        <w:rPr>
          <w:rFonts w:hint="eastAsia" w:ascii="Times New Roman" w:hAnsi="Times New Roman" w:eastAsia="方正仿宋_GBK" w:cs="Times New Roman"/>
          <w:sz w:val="34"/>
          <w:szCs w:val="34"/>
          <w:lang w:val="en-US" w:eastAsia="zh-CN"/>
        </w:rPr>
        <w:t>2026</w:t>
      </w:r>
      <w:r>
        <w:rPr>
          <w:rFonts w:ascii="Times New Roman" w:hAnsi="Times New Roman" w:eastAsia="方正仿宋_GBK" w:cs="Times New Roman"/>
          <w:sz w:val="34"/>
          <w:szCs w:val="34"/>
        </w:rPr>
        <w:t>〕</w:t>
      </w:r>
      <w:r>
        <w:rPr>
          <w:rFonts w:hint="eastAsia" w:ascii="Times New Roman" w:hAnsi="Times New Roman" w:eastAsia="方正仿宋_GBK" w:cs="Times New Roman"/>
          <w:sz w:val="34"/>
          <w:szCs w:val="34"/>
          <w:lang w:val="en-US" w:eastAsia="zh-CN"/>
        </w:rPr>
        <w:t>8</w:t>
      </w:r>
      <w:r>
        <w:rPr>
          <w:rFonts w:ascii="Times New Roman" w:hAnsi="Times New Roman" w:eastAsia="方正仿宋_GBK" w:cs="Times New Roman"/>
          <w:sz w:val="34"/>
          <w:szCs w:val="34"/>
        </w:rPr>
        <w:t xml:space="preserve">号     </w:t>
      </w:r>
      <w:r>
        <w:rPr>
          <w:rFonts w:hint="eastAsia" w:ascii="Times New Roman" w:hAnsi="Times New Roman" w:eastAsia="方正仿宋_GBK" w:cs="Times New Roman"/>
          <w:sz w:val="34"/>
          <w:szCs w:val="34"/>
          <w:lang w:val="en-US" w:eastAsia="zh-CN"/>
        </w:rPr>
        <w:t xml:space="preserve">  </w:t>
      </w:r>
      <w:r>
        <w:rPr>
          <w:rFonts w:ascii="Times New Roman" w:hAnsi="Times New Roman" w:eastAsia="方正仿宋_GBK" w:cs="Times New Roman"/>
          <w:sz w:val="34"/>
          <w:szCs w:val="34"/>
        </w:rPr>
        <w:t xml:space="preserve">   </w:t>
      </w:r>
      <w:r>
        <w:rPr>
          <w:rFonts w:hint="eastAsia" w:ascii="Times New Roman" w:hAnsi="Times New Roman" w:cs="Times New Roman"/>
          <w:sz w:val="34"/>
          <w:szCs w:val="34"/>
        </w:rPr>
        <w:t xml:space="preserve"> </w:t>
      </w:r>
      <w:r>
        <w:rPr>
          <w:rFonts w:ascii="Times New Roman" w:hAnsi="Times New Roman" w:eastAsia="方正仿宋_GBK" w:cs="Times New Roman"/>
          <w:sz w:val="34"/>
          <w:szCs w:val="34"/>
        </w:rPr>
        <w:t xml:space="preserve">   </w:t>
      </w:r>
      <w:r>
        <w:rPr>
          <w:rFonts w:hint="eastAsia" w:ascii="Times New Roman" w:hAnsi="Times New Roman" w:eastAsia="方正仿宋_GBK" w:cs="Times New Roman"/>
          <w:sz w:val="34"/>
          <w:szCs w:val="34"/>
          <w:lang w:val="en-US" w:eastAsia="zh-CN"/>
        </w:rPr>
        <w:t xml:space="preserve">  </w:t>
      </w:r>
      <w:r>
        <w:rPr>
          <w:rFonts w:ascii="Times New Roman" w:hAnsi="Times New Roman" w:eastAsia="方正仿宋_GBK" w:cs="Times New Roman"/>
          <w:sz w:val="34"/>
          <w:szCs w:val="34"/>
        </w:rPr>
        <w:t>签发人：</w:t>
      </w:r>
      <w:r>
        <w:rPr>
          <w:rFonts w:hint="eastAsia" w:ascii="Times New Roman" w:hAnsi="Times New Roman" w:eastAsia="方正楷体_GBK" w:cs="方正楷体_GBK"/>
          <w:sz w:val="34"/>
          <w:szCs w:val="34"/>
          <w:lang w:eastAsia="zh-CN"/>
        </w:rPr>
        <w:t>张玉林</w:t>
      </w:r>
    </w:p>
    <w:p>
      <w:pPr>
        <w:shd w:val="clear"/>
        <w:spacing w:line="600" w:lineRule="exact"/>
        <w:jc w:val="center"/>
        <w:rPr>
          <w:rFonts w:ascii="Times New Roman" w:hAnsi="Times New Roman"/>
          <w:b/>
          <w:color w:val="000000"/>
          <w:w w:val="33"/>
          <w:sz w:val="84"/>
        </w:rPr>
      </w:pPr>
      <w:r>
        <w:rPr>
          <w:rFonts w:ascii="Times New Roman" w:hAnsi="Times New Roman" w:eastAsia="方正小标宋_GBK"/>
          <w:b/>
          <w:color w:val="FF0000"/>
          <w:kern w:val="0"/>
          <w:sz w:val="52"/>
          <w:szCs w:val="52"/>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175895</wp:posOffset>
                </wp:positionV>
                <wp:extent cx="2535555" cy="635"/>
                <wp:effectExtent l="0" t="13970" r="17145" b="23495"/>
                <wp:wrapNone/>
                <wp:docPr id="7" name="直接连接符 7"/>
                <wp:cNvGraphicFramePr/>
                <a:graphic xmlns:a="http://schemas.openxmlformats.org/drawingml/2006/main">
                  <a:graphicData uri="http://schemas.microsoft.com/office/word/2010/wordprocessingShape">
                    <wps:wsp>
                      <wps:cNvCnPr/>
                      <wps:spPr>
                        <a:xfrm>
                          <a:off x="0" y="0"/>
                          <a:ext cx="2535555" cy="6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9.5pt;margin-top:13.85pt;height:0.05pt;width:199.65pt;z-index:251660288;mso-width-relative:page;mso-height-relative:page;" filled="f" stroked="t" coordsize="21600,21600" o:gfxdata="UEsDBAoAAAAAAIdO4kAAAAAAAAAAAAAAAAAEAAAAZHJzL1BLAwQUAAAACACHTuJAZV7sftYAAAAI&#10;AQAADwAAAGRycy9kb3ducmV2LnhtbE2PwU7DMBBE70j8g7VI3KiTgGgIcSpAcENCBNpe3XiJo8br&#10;KHbT9O/ZnuA4O6PZN+Vqdr2YcAydJwXpIgGB1HjTUavg++vtJgcRoiaje0+o4IQBVtXlRakL44/0&#10;iVMdW8ElFAqtwMY4FFKGxqLTYeEHJPZ+/Oh0ZDm20oz6yOWul1mS3EunO+IPVg/4YrHZ1wenYN7k&#10;T3b7Hp9f/frD7udt7abspNT1VZo8gog4x78wnPEZHSpm2vkDmSB61g88JSrIlksQ7N+l+S2I3fmQ&#10;g6xK+X9A9QtQSwMEFAAAAAgAh07iQMp0wRvuAQAA2wMAAA4AAABkcnMvZTJvRG9jLnhtbK1TS44T&#10;MRDdI3EHy3vSmYwyGbXSmcWEsEEQCThAxXanLfknlyedXIILILGDFUv23IaZY1B2hwwMmyzohbtc&#10;n+d6z+X5zd4atlMRtXcNvxiNOVNOeKndtuEf3q9eXHOGCZwE451q+EEhv1k8fzbvQ60mvvNGqsgI&#10;xGHdh4Z3KYW6qlB0ygKOfFCOgq2PFhJt47aSEXpCt6aajMdXVe+jDNELhUje5RDkR8R4DqBvWy3U&#10;0os7q1waUKMykIgSdjogX5Ru21aJ9LZtUSVmGk5MU1npELI3ea0Wc6i3EUKnxbEFOKeFJ5wsaEeH&#10;nqCWkIDdRf0PlNUievRtGglvq4FIUYRYXIyfaPOug6AKF5Iaw0l0/H+w4s1uHZmWDZ9x5sDShd9/&#10;+v7z45eHH59pvf/2lc2ySH3AmnJv3ToedxjWMTPet9HmP3Fh+yLs4SSs2icmyDmZXk7p40xQ7Opy&#10;mhGrx9IQMb1S3rJsNNxol1lDDbvXmIbU3ynZbRzrCfN6OsuIQDPY0t2TaQPxQLctxeiNlittTC7B&#10;uN3cmsh2QHOwWo3pO/bwV1o+ZQnYDXkllNOg7hTIl06ydAikkKOHwXMPVknOjKJ3lK2SmUCbczKJ&#10;vnGkQhZ2kDJbGy8PReHipzsvOh3nMw/Vn/tS/fgmF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V7sftYAAAAIAQAADwAAAAAAAAABACAAAAAiAAAAZHJzL2Rvd25yZXYueG1sUEsBAhQAFAAAAAgA&#10;h07iQMp0wRvuAQAA2wMAAA4AAAAAAAAAAQAgAAAAJQEAAGRycy9lMm9Eb2MueG1sUEsFBgAAAAAG&#10;AAYAWQEAAIUFAAAAAA==&#10;">
                <v:fill on="f" focussize="0,0"/>
                <v:stroke weight="2.25pt" color="#FF0000" joinstyle="round"/>
                <v:imagedata o:title=""/>
                <o:lock v:ext="edit" aspectratio="f"/>
              </v:line>
            </w:pict>
          </mc:Fallback>
        </mc:AlternateContent>
      </w:r>
      <w:r>
        <w:rPr>
          <w:rFonts w:ascii="Times New Roman" w:hAnsi="Times New Roman" w:eastAsia="方正小标宋_GBK"/>
          <w:b/>
          <w:color w:val="FF0000"/>
          <w:kern w:val="0"/>
          <w:sz w:val="52"/>
          <w:szCs w:val="52"/>
        </w:rPr>
        <mc:AlternateContent>
          <mc:Choice Requires="wps">
            <w:drawing>
              <wp:anchor distT="0" distB="0" distL="114300" distR="114300" simplePos="0" relativeHeight="251661312" behindDoc="0" locked="0" layoutInCell="1" allowOverlap="1">
                <wp:simplePos x="0" y="0"/>
                <wp:positionH relativeFrom="column">
                  <wp:posOffset>3189605</wp:posOffset>
                </wp:positionH>
                <wp:positionV relativeFrom="paragraph">
                  <wp:posOffset>175895</wp:posOffset>
                </wp:positionV>
                <wp:extent cx="2535555" cy="635"/>
                <wp:effectExtent l="0" t="13970" r="17145" b="23495"/>
                <wp:wrapNone/>
                <wp:docPr id="6" name="直接连接符 6"/>
                <wp:cNvGraphicFramePr/>
                <a:graphic xmlns:a="http://schemas.openxmlformats.org/drawingml/2006/main">
                  <a:graphicData uri="http://schemas.microsoft.com/office/word/2010/wordprocessingShape">
                    <wps:wsp>
                      <wps:cNvCnPr/>
                      <wps:spPr>
                        <a:xfrm>
                          <a:off x="0" y="0"/>
                          <a:ext cx="2535555" cy="6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251.15pt;margin-top:13.85pt;height:0.05pt;width:199.65pt;z-index:251661312;mso-width-relative:page;mso-height-relative:page;" filled="f" stroked="t" coordsize="21600,21600" o:gfxdata="UEsDBAoAAAAAAIdO4kAAAAAAAAAAAAAAAAAEAAAAZHJzL1BLAwQUAAAACACHTuJAbr2ngNgAAAAJ&#10;AQAADwAAAGRycy9kb3ducmV2LnhtbE2Py07DMBBF90j9B2sqsaN2gmhDiFO1CHZIqOHRrRsPcdR4&#10;HMVumv497gqWM3N059xiPdmOjTj41pGEZCGAIdVOt9RI+Px4vcuA+aBIq84RSrigh3U5uylUrt2Z&#10;djhWoWExhHyuJJgQ+pxzXxu0yi9cjxRvP26wKsRxaLge1DmG246nQiy5VS3FD0b1+GywPlYnK2H6&#10;zjZm/xa2L+7r3RynfWXH9CLl7TwRT8ACTuEPhqt+VIcyOh3cibRnnYQHkd5HVEK6WgGLwKNIlsAO&#10;10UGvCz4/wblL1BLAwQUAAAACACHTuJABfrFJu0BAADbAwAADgAAAGRycy9lMm9Eb2MueG1srVNL&#10;jhMxEN0jcQfLe9KZjBJGrXRmMSFsEEQCDlCx3WlL/snlSSeX4AJI7GDFkj23YTgGZXfIfNhkQS/c&#10;5fo813suz6/31rCdiqi9a/jFaMyZcsJL7bYN//hh9eKKM0zgJBjvVMMPCvn14vmzeR9qNfGdN1JF&#10;RiAO6z40vEsp1FWFolMWcOSDchRsfbSQaBu3lYzQE7o11WQ8nlW9jzJELxQieZdDkB8R4zmAvm21&#10;UEsvbq1yaUCNykAiStjpgHxRum1bJdK7tkWVmGk4MU1lpUPI3uS1Wsyh3kYInRbHFuCcFp5wsqAd&#10;HXqCWkICdhv1P1BWi+jRt2kkvK0GIkURYnExfqLN+w6CKlxIagwn0fH/wYq3u3VkWjZ8xpkDSxd+&#10;9/nHr09ff//8Quvd929slkXqA9aUe+PW8bjDsI6Z8b6NNv+JC9sXYQ8nYdU+MUHOyfRySh9ngmKz&#10;y2lGrO5LQ8T0WnnLstFwo11mDTXs3mAaUv+mZLdxrCfMq+nLjAg0gy3dPZk2EA9021KM3mi50sbk&#10;EozbzY2JbAc0B6vVmL5jD4/S8ilLwG7IK6GcBnWnQL5ykqVDIIUcPQyee7BKcmYUvaNslcwE2pyT&#10;SfSNIxWysIOU2dp4eSgKFz/dedHpOJ95qB7uS/X9m1z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69p4DYAAAACQEAAA8AAAAAAAAAAQAgAAAAIgAAAGRycy9kb3ducmV2LnhtbFBLAQIUABQAAAAI&#10;AIdO4kAF+sUm7QEAANsDAAAOAAAAAAAAAAEAIAAAACcBAABkcnMvZTJvRG9jLnhtbFBLBQYAAAAA&#10;BgAGAFkBAACGBQAAAAA=&#10;">
                <v:fill on="f" focussize="0,0"/>
                <v:stroke weight="2.25pt" color="#FF0000" joinstyle="round"/>
                <v:imagedata o:title=""/>
                <o:lock v:ext="edit" aspectratio="f"/>
              </v:line>
            </w:pict>
          </mc:Fallback>
        </mc:AlternateContent>
      </w:r>
      <w:r>
        <w:rPr>
          <w:rFonts w:hint="eastAsia" w:ascii="Times New Roman" w:hAnsi="Times New Roman" w:eastAsia="方正小标宋_GBK"/>
          <w:b/>
          <w:color w:val="FF0000"/>
          <w:kern w:val="0"/>
          <w:sz w:val="52"/>
          <w:szCs w:val="52"/>
        </w:rPr>
        <w:t xml:space="preserve"> </w:t>
      </w:r>
      <w:r>
        <w:rPr>
          <w:rFonts w:ascii="Times New Roman" w:hAnsi="Times New Roman" w:eastAsia="方正小标宋_GBK"/>
          <w:b/>
          <w:color w:val="FF0000"/>
          <w:kern w:val="0"/>
          <w:sz w:val="52"/>
          <w:szCs w:val="52"/>
        </w:rPr>
        <w:t>★</w:t>
      </w:r>
    </w:p>
    <w:p>
      <w:pPr>
        <w:keepNext w:val="0"/>
        <w:keepLines w:val="0"/>
        <w:pageBreakBefore w:val="0"/>
        <w:shd w:val="clear"/>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kern w:val="0"/>
          <w:sz w:val="44"/>
          <w:szCs w:val="44"/>
        </w:rPr>
      </w:pPr>
    </w:p>
    <w:p>
      <w:pPr>
        <w:keepNext w:val="0"/>
        <w:keepLines w:val="0"/>
        <w:pageBreakBefore w:val="0"/>
        <w:shd w:val="clear"/>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pacing w:val="-23"/>
          <w:kern w:val="0"/>
          <w:sz w:val="44"/>
          <w:szCs w:val="44"/>
        </w:rPr>
      </w:pPr>
      <w:r>
        <w:rPr>
          <w:rFonts w:hint="eastAsia" w:ascii="Times New Roman" w:hAnsi="Times New Roman" w:eastAsia="方正小标宋_GBK" w:cs="Times New Roman"/>
          <w:spacing w:val="-23"/>
          <w:kern w:val="0"/>
          <w:sz w:val="44"/>
          <w:szCs w:val="44"/>
        </w:rPr>
        <w:t>中共重庆市沙坪坝区发展和改革委员会党组</w:t>
      </w:r>
    </w:p>
    <w:p>
      <w:pPr>
        <w:keepNext w:val="0"/>
        <w:keepLines w:val="0"/>
        <w:pageBreakBefore w:val="0"/>
        <w:shd w:val="clear"/>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pacing w:val="28"/>
          <w:kern w:val="0"/>
          <w:sz w:val="44"/>
          <w:szCs w:val="44"/>
        </w:rPr>
      </w:pPr>
      <w:r>
        <w:rPr>
          <w:rFonts w:hint="eastAsia" w:ascii="Times New Roman" w:hAnsi="Times New Roman" w:eastAsia="方正小标宋_GBK" w:cs="Times New Roman"/>
          <w:spacing w:val="28"/>
          <w:kern w:val="0"/>
          <w:sz w:val="44"/>
          <w:szCs w:val="44"/>
        </w:rPr>
        <w:t>重庆市沙坪坝区发展和改革委员会</w:t>
      </w:r>
    </w:p>
    <w:p>
      <w:pPr>
        <w:keepNext w:val="0"/>
        <w:keepLines w:val="0"/>
        <w:pageBreakBefore w:val="0"/>
        <w:shd w:val="clear"/>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kern w:val="0"/>
          <w:sz w:val="44"/>
          <w:szCs w:val="44"/>
        </w:rPr>
      </w:pPr>
      <w:bookmarkStart w:id="0" w:name="_GoBack"/>
      <w:r>
        <w:rPr>
          <w:rFonts w:hint="eastAsia" w:ascii="Times New Roman" w:hAnsi="Times New Roman" w:eastAsia="方正小标宋_GBK" w:cs="Times New Roman"/>
          <w:kern w:val="0"/>
          <w:sz w:val="44"/>
          <w:szCs w:val="44"/>
        </w:rPr>
        <w:t>关于</w:t>
      </w:r>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lang w:val="en-US" w:eastAsia="zh-CN"/>
        </w:rPr>
        <w:t>5</w:t>
      </w:r>
      <w:r>
        <w:rPr>
          <w:rFonts w:hint="eastAsia" w:ascii="Times New Roman" w:hAnsi="Times New Roman" w:eastAsia="方正小标宋_GBK" w:cs="Times New Roman"/>
          <w:kern w:val="0"/>
          <w:sz w:val="44"/>
          <w:szCs w:val="44"/>
        </w:rPr>
        <w:t>年法治政府建设情况的报告</w:t>
      </w:r>
    </w:p>
    <w:bookmarkEnd w:id="0"/>
    <w:p>
      <w:pPr>
        <w:keepNext w:val="0"/>
        <w:keepLines w:val="0"/>
        <w:pageBreakBefore w:val="0"/>
        <w:shd w:val="clear"/>
        <w:kinsoku/>
        <w:wordWrap/>
        <w:overflowPunct/>
        <w:topLinePunct w:val="0"/>
        <w:autoSpaceDE/>
        <w:autoSpaceDN/>
        <w:bidi w:val="0"/>
        <w:adjustRightInd/>
        <w:snapToGrid/>
        <w:spacing w:line="594" w:lineRule="exact"/>
        <w:jc w:val="center"/>
        <w:textAlignment w:val="auto"/>
        <w:rPr>
          <w:rFonts w:ascii="Times New Roman" w:hAnsi="Times New Roman" w:eastAsia="方正仿宋_GBK" w:cs="方正小标宋_GBK"/>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区委、区政府：</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color w:val="FF0000"/>
          <w:kern w:val="2"/>
          <w:sz w:val="32"/>
          <w:szCs w:val="32"/>
          <w:lang w:val="en-US" w:eastAsia="zh-CN" w:bidi="ar"/>
        </w:rPr>
      </w:pPr>
      <w:r>
        <w:rPr>
          <w:rFonts w:hint="eastAsia" w:ascii="Times New Roman" w:hAnsi="Times New Roman" w:eastAsia="方正仿宋_GBK" w:cs="方正仿宋_GBK"/>
          <w:b w:val="0"/>
          <w:bCs w:val="0"/>
          <w:kern w:val="2"/>
          <w:sz w:val="32"/>
          <w:szCs w:val="32"/>
          <w:lang w:val="en-US" w:eastAsia="zh-CN" w:bidi="ar-SA"/>
        </w:rPr>
        <w:t xml:space="preserve">2025年，是“十四五”收官之年，也是全民普法40周年和“八五”普法收官之年。在区委、区政府的坚强领导下，区发展改革委坚持以习近平新时代中国特色社会主义思想为指导，深入贯彻习近平法治思想，全面贯彻落实党的二十大精神及市委、市政府关于法治政府建设的决策部署，按照《2025年沙坪坝区法治政府建设工作要点》有关工作要求，着力将法治优势转化为治理效能和发展动能，为全区经济社会高质量发展提供了有力法治保障。现将2025年法治政府建设情况报告如下：  </w:t>
      </w:r>
    </w:p>
    <w:p>
      <w:pPr>
        <w:keepNext w:val="0"/>
        <w:keepLines w:val="0"/>
        <w:pageBreakBefore w:val="0"/>
        <w:shd w:val="clea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color w:val="000000" w:themeColor="text1"/>
          <w:sz w:val="32"/>
          <w:szCs w:val="32"/>
          <w:highlight w:val="none"/>
          <w14:textFill>
            <w14:solidFill>
              <w14:schemeClr w14:val="tx1"/>
            </w14:solidFill>
          </w14:textFill>
        </w:rPr>
      </w:pPr>
      <w:r>
        <w:rPr>
          <w:rFonts w:hint="eastAsia" w:ascii="Times New Roman" w:hAnsi="Times New Roman" w:eastAsia="方正黑体_GBK" w:cs="Times New Roman"/>
          <w:color w:val="000000" w:themeColor="text1"/>
          <w:sz w:val="32"/>
          <w:szCs w:val="32"/>
          <w:highlight w:val="none"/>
          <w14:textFill>
            <w14:solidFill>
              <w14:schemeClr w14:val="tx1"/>
            </w14:solidFill>
          </w14:textFill>
        </w:rPr>
        <w:t>一、202</w:t>
      </w:r>
      <w:r>
        <w:rPr>
          <w:rFonts w:hint="eastAsia" w:ascii="Times New Roman" w:hAnsi="Times New Roman" w:eastAsia="方正黑体_GBK"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黑体_GBK" w:cs="Times New Roman"/>
          <w:color w:val="000000" w:themeColor="text1"/>
          <w:sz w:val="32"/>
          <w:szCs w:val="32"/>
          <w:highlight w:val="none"/>
          <w14:textFill>
            <w14:solidFill>
              <w14:schemeClr w14:val="tx1"/>
            </w14:solidFill>
          </w14:textFill>
        </w:rPr>
        <w:t>年法治政府建设举措和主要成效</w:t>
      </w:r>
    </w:p>
    <w:p>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加强组织领导</w:t>
      </w:r>
      <w:r>
        <w:rPr>
          <w:rFonts w:hint="eastAsia" w:ascii="Times New Roman" w:hAnsi="Times New Roman" w:eastAsia="方正楷体_GBK" w:cs="方正楷体_GBK"/>
          <w:b w:val="0"/>
          <w:bCs w:val="0"/>
          <w:kern w:val="2"/>
          <w:sz w:val="32"/>
          <w:szCs w:val="32"/>
          <w:lang w:val="en-US" w:eastAsia="zh-CN" w:bidi="ar-SA"/>
        </w:rPr>
        <w:t>，</w:t>
      </w:r>
      <w:r>
        <w:rPr>
          <w:rFonts w:hint="eastAsia" w:ascii="Times New Roman" w:hAnsi="Times New Roman" w:eastAsia="方正楷体_GBK" w:cs="方正楷体_GBK"/>
          <w:sz w:val="32"/>
          <w:szCs w:val="32"/>
          <w:lang w:val="en-US" w:eastAsia="zh-CN"/>
        </w:rPr>
        <w:t>筑牢法治思想根基</w:t>
      </w:r>
    </w:p>
    <w:p>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方正仿宋_GBK" w:cs="方正仿宋_GBK"/>
          <w:b w:val="0"/>
          <w:bCs w:val="0"/>
          <w:kern w:val="2"/>
          <w:sz w:val="32"/>
          <w:szCs w:val="32"/>
          <w:highlight w:val="none"/>
          <w:lang w:val="en-US" w:eastAsia="zh-CN" w:bidi="ar-SA"/>
        </w:rPr>
      </w:pPr>
      <w:r>
        <w:rPr>
          <w:rFonts w:hint="eastAsia" w:ascii="Times New Roman" w:hAnsi="Times New Roman" w:eastAsia="方正仿宋_GBK" w:cs="方正仿宋_GBK"/>
          <w:b/>
          <w:bCs/>
          <w:kern w:val="2"/>
          <w:sz w:val="32"/>
          <w:szCs w:val="32"/>
          <w:lang w:val="en-US" w:eastAsia="zh-CN" w:bidi="ar-SA"/>
        </w:rPr>
        <w:t>一是</w:t>
      </w:r>
      <w:r>
        <w:rPr>
          <w:rFonts w:hint="eastAsia" w:ascii="Times New Roman" w:hAnsi="Times New Roman" w:eastAsia="方正仿宋_GBK" w:cs="方正仿宋_GBK"/>
          <w:b/>
          <w:bCs/>
          <w:sz w:val="32"/>
          <w:szCs w:val="32"/>
        </w:rPr>
        <w:t>健全工作机制</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val="0"/>
          <w:bCs w:val="0"/>
          <w:kern w:val="2"/>
          <w:sz w:val="32"/>
          <w:szCs w:val="32"/>
          <w:lang w:val="en-US" w:eastAsia="zh-CN" w:bidi="ar-SA"/>
        </w:rPr>
        <w:t>成立以委主要领导为负责人的法治政府建设工作小组，明确职责分工，形成主要领导亲自抓、分管领导具体抓、各科室协同抓的工作格局。将法治政府建设纳入年度计划，与业务工作同部署、同落实</w:t>
      </w:r>
      <w:r>
        <w:rPr>
          <w:rFonts w:hint="eastAsia" w:ascii="Times New Roman" w:hAnsi="Times New Roman" w:eastAsia="方正仿宋_GBK" w:cs="方正仿宋_GBK"/>
          <w:b w:val="0"/>
          <w:bCs w:val="0"/>
          <w:kern w:val="2"/>
          <w:sz w:val="32"/>
          <w:szCs w:val="32"/>
          <w:highlight w:val="none"/>
          <w:lang w:val="en-US" w:eastAsia="zh-CN" w:bidi="ar-SA"/>
        </w:rPr>
        <w:t>。</w:t>
      </w:r>
    </w:p>
    <w:p>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方正仿宋_GBK" w:cs="方正仿宋_GBK"/>
          <w:b w:val="0"/>
          <w:bCs w:val="0"/>
          <w:kern w:val="2"/>
          <w:sz w:val="32"/>
          <w:szCs w:val="32"/>
          <w:lang w:val="en-US" w:eastAsia="zh-CN" w:bidi="ar-SA"/>
        </w:rPr>
      </w:pPr>
      <w:r>
        <w:rPr>
          <w:rFonts w:hint="eastAsia" w:ascii="Times New Roman" w:hAnsi="Times New Roman" w:eastAsia="方正仿宋_GBK" w:cs="方正仿宋_GBK"/>
          <w:b/>
          <w:bCs/>
          <w:sz w:val="32"/>
          <w:szCs w:val="32"/>
          <w:lang w:val="en-US" w:eastAsia="zh-CN"/>
        </w:rPr>
        <w:t>二是</w:t>
      </w:r>
      <w:r>
        <w:rPr>
          <w:rFonts w:hint="eastAsia" w:ascii="Times New Roman" w:hAnsi="Times New Roman" w:eastAsia="方正仿宋_GBK" w:cs="方正仿宋_GBK"/>
          <w:b/>
          <w:bCs/>
          <w:sz w:val="32"/>
          <w:szCs w:val="32"/>
        </w:rPr>
        <w:t>深化常态化学法。</w:t>
      </w:r>
      <w:r>
        <w:rPr>
          <w:rFonts w:hint="eastAsia" w:ascii="Times New Roman" w:hAnsi="Times New Roman" w:eastAsia="方正仿宋_GBK"/>
          <w:sz w:val="32"/>
          <w:szCs w:val="32"/>
          <w:highlight w:val="none"/>
          <w:lang w:eastAsia="zh-CN"/>
        </w:rPr>
        <w:t>依托</w:t>
      </w:r>
      <w:r>
        <w:rPr>
          <w:rFonts w:hint="default" w:ascii="Times New Roman" w:hAnsi="Times New Roman" w:eastAsia="方正仿宋_GBK" w:cs="Times New Roman"/>
          <w:color w:val="333333"/>
          <w:sz w:val="32"/>
          <w:szCs w:val="32"/>
          <w:shd w:val="clear" w:fill="FFFFFF"/>
        </w:rPr>
        <w:t>党组会、</w:t>
      </w:r>
      <w:r>
        <w:rPr>
          <w:rFonts w:hint="eastAsia" w:ascii="Times New Roman" w:hAnsi="Times New Roman" w:eastAsia="方正仿宋_GBK"/>
          <w:sz w:val="32"/>
          <w:szCs w:val="32"/>
          <w:highlight w:val="none"/>
        </w:rPr>
        <w:t>理论中心组学习、</w:t>
      </w:r>
      <w:r>
        <w:rPr>
          <w:rFonts w:hint="eastAsia" w:ascii="Times New Roman" w:hAnsi="Times New Roman" w:eastAsia="方正仿宋_GBK" w:cs="Times New Roman"/>
          <w:sz w:val="32"/>
          <w:szCs w:val="32"/>
          <w:highlight w:val="none"/>
        </w:rPr>
        <w:t>干部职工会等</w:t>
      </w:r>
      <w:r>
        <w:rPr>
          <w:rFonts w:hint="eastAsia" w:ascii="Times New Roman" w:hAnsi="Times New Roman" w:eastAsia="方正仿宋_GBK" w:cs="Times New Roman"/>
          <w:sz w:val="32"/>
          <w:szCs w:val="32"/>
          <w:highlight w:val="none"/>
          <w:lang w:eastAsia="zh-CN"/>
        </w:rPr>
        <w:t>载体，</w:t>
      </w:r>
      <w:r>
        <w:rPr>
          <w:rFonts w:hint="eastAsia" w:ascii="Times New Roman" w:hAnsi="Times New Roman" w:eastAsia="方正仿宋_GBK"/>
          <w:sz w:val="32"/>
          <w:szCs w:val="32"/>
          <w:highlight w:val="none"/>
        </w:rPr>
        <w:t>深入学习习近平法治思想</w:t>
      </w:r>
      <w:r>
        <w:rPr>
          <w:rFonts w:hint="eastAsia" w:ascii="Times New Roman" w:hAnsi="Times New Roman" w:eastAsia="方正仿宋_GBK"/>
          <w:sz w:val="32"/>
          <w:szCs w:val="32"/>
          <w:highlight w:val="none"/>
          <w:lang w:eastAsia="zh-CN"/>
        </w:rPr>
        <w:t>及</w:t>
      </w:r>
      <w:r>
        <w:rPr>
          <w:rFonts w:hint="eastAsia" w:ascii="Times New Roman" w:hAnsi="Times New Roman" w:eastAsia="方正仿宋_GBK" w:cs="方正仿宋_GBK"/>
          <w:sz w:val="32"/>
          <w:szCs w:val="32"/>
          <w:highlight w:val="none"/>
        </w:rPr>
        <w:t>《宪法》《民法典》</w:t>
      </w:r>
      <w:r>
        <w:rPr>
          <w:rFonts w:hint="eastAsia" w:ascii="Times New Roman" w:hAnsi="Times New Roman" w:eastAsia="方正仿宋_GBK" w:cs="方正仿宋_GBK"/>
          <w:color w:val="000000"/>
          <w:sz w:val="32"/>
          <w:szCs w:val="32"/>
          <w:highlight w:val="none"/>
        </w:rPr>
        <w:t>《中华人民共和国法治宣传教育法》</w:t>
      </w:r>
      <w:r>
        <w:rPr>
          <w:rFonts w:hint="eastAsia" w:ascii="Times New Roman" w:hAnsi="Times New Roman" w:eastAsia="方正仿宋_GBK" w:cs="Times New Roman"/>
          <w:sz w:val="32"/>
          <w:szCs w:val="32"/>
          <w:highlight w:val="none"/>
        </w:rPr>
        <w:t>等法律法规</w:t>
      </w:r>
      <w:r>
        <w:rPr>
          <w:rFonts w:hint="eastAsia" w:ascii="Times New Roman" w:hAnsi="Times New Roman" w:eastAsia="方正仿宋_GBK" w:cs="方正仿宋_GBK"/>
          <w:b w:val="0"/>
          <w:bCs w:val="0"/>
          <w:kern w:val="2"/>
          <w:sz w:val="32"/>
          <w:szCs w:val="32"/>
          <w:lang w:val="en-US" w:eastAsia="zh-CN" w:bidi="ar-SA"/>
        </w:rPr>
        <w:t>。全年召开委党组会议学习研究法治建设工作4次，确保各项任务落地见效。</w:t>
      </w:r>
    </w:p>
    <w:p>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rPr>
      </w:pPr>
      <w:r>
        <w:rPr>
          <w:rFonts w:hint="eastAsia" w:ascii="Times New Roman" w:hAnsi="Times New Roman" w:eastAsia="方正仿宋_GBK" w:cs="方正仿宋_GBK"/>
          <w:b/>
          <w:bCs/>
          <w:sz w:val="32"/>
          <w:szCs w:val="32"/>
          <w:highlight w:val="none"/>
          <w:lang w:eastAsia="zh-CN"/>
        </w:rPr>
        <w:t>三是</w:t>
      </w:r>
      <w:r>
        <w:rPr>
          <w:rFonts w:hint="eastAsia" w:ascii="Times New Roman" w:hAnsi="Times New Roman" w:eastAsia="方正仿宋_GBK" w:cs="方正仿宋_GBK"/>
          <w:b/>
          <w:bCs/>
          <w:kern w:val="2"/>
          <w:sz w:val="32"/>
          <w:szCs w:val="32"/>
          <w:lang w:val="en-US" w:eastAsia="zh-CN" w:bidi="ar-SA"/>
        </w:rPr>
        <w:t>创新学习方式。</w:t>
      </w:r>
      <w:r>
        <w:rPr>
          <w:rFonts w:hint="eastAsia" w:ascii="Times New Roman" w:hAnsi="Times New Roman" w:eastAsia="方正仿宋_GBK" w:cs="方正仿宋_GBK"/>
          <w:b w:val="0"/>
          <w:bCs w:val="0"/>
          <w:kern w:val="2"/>
          <w:sz w:val="32"/>
          <w:szCs w:val="32"/>
          <w:lang w:val="en-US" w:eastAsia="zh-CN" w:bidi="ar-SA"/>
        </w:rPr>
        <w:t>运用“学习强国”、干部网络学院等平台，实现学习教育全员覆盖。严格执行述法制度，班子成员及科室负责人在年度述职中报告履职情况，压实法治责任。组织全体干部职工参加年度法治理论考试，合格率100%。干部职工运用法治思维和法治方式深化改革、推动发展、化解矛盾、维护稳定的能力显著提升。</w:t>
      </w:r>
    </w:p>
    <w:p>
      <w:pPr>
        <w:keepNext w:val="0"/>
        <w:keepLines w:val="0"/>
        <w:pageBreakBefore w:val="0"/>
        <w:numPr>
          <w:ilvl w:val="0"/>
          <w:numId w:val="1"/>
        </w:numPr>
        <w:shd w:val="clea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强化法治实践，提升依法履职效能</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方正仿宋_GBK"/>
          <w:b w:val="0"/>
          <w:bCs w:val="0"/>
          <w:kern w:val="2"/>
          <w:sz w:val="32"/>
          <w:szCs w:val="32"/>
          <w:lang w:val="en-US" w:eastAsia="zh-CN" w:bidi="ar-SA"/>
        </w:rPr>
      </w:pPr>
      <w:r>
        <w:rPr>
          <w:rFonts w:hint="eastAsia" w:ascii="Times New Roman" w:hAnsi="Times New Roman" w:eastAsia="方正仿宋_GBK" w:cs="方正仿宋_GBK"/>
          <w:b/>
          <w:bCs/>
          <w:kern w:val="2"/>
          <w:sz w:val="32"/>
          <w:szCs w:val="32"/>
          <w:lang w:val="en-US" w:eastAsia="zh-CN" w:bidi="ar-SA"/>
        </w:rPr>
        <w:t>一是健全制度与决策机制。</w:t>
      </w:r>
      <w:r>
        <w:rPr>
          <w:rFonts w:hint="eastAsia" w:ascii="Times New Roman" w:hAnsi="Times New Roman" w:eastAsia="方正仿宋_GBK" w:cs="方正仿宋_GBK"/>
          <w:b w:val="0"/>
          <w:bCs w:val="0"/>
          <w:kern w:val="2"/>
          <w:sz w:val="32"/>
          <w:szCs w:val="32"/>
          <w:lang w:val="en-US" w:eastAsia="zh-CN" w:bidi="ar-SA"/>
        </w:rPr>
        <w:t>严格落实合法性审查、公平竞争审查等制度，</w:t>
      </w:r>
      <w:r>
        <w:rPr>
          <w:rFonts w:hint="eastAsia" w:ascii="Times New Roman" w:hAnsi="Times New Roman" w:eastAsia="方正仿宋_GBK" w:cs="方正仿宋_GBK"/>
          <w:b w:val="0"/>
          <w:bCs w:val="0"/>
          <w:kern w:val="2"/>
          <w:sz w:val="32"/>
          <w:szCs w:val="32"/>
          <w:highlight w:val="none"/>
          <w:lang w:val="en-US" w:eastAsia="zh-CN" w:bidi="ar-SA"/>
        </w:rPr>
        <w:t>聘请法律顾问参与重大决策、规范性文件及合同</w:t>
      </w:r>
      <w:r>
        <w:rPr>
          <w:rFonts w:hint="eastAsia" w:ascii="Times New Roman" w:hAnsi="Times New Roman" w:eastAsia="方正仿宋_GBK" w:cs="方正仿宋_GBK"/>
          <w:b w:val="0"/>
          <w:bCs w:val="0"/>
          <w:kern w:val="2"/>
          <w:sz w:val="32"/>
          <w:szCs w:val="32"/>
          <w:lang w:val="en-US" w:eastAsia="zh-CN" w:bidi="ar-SA"/>
        </w:rPr>
        <w:t>审核。依据《重庆市沙坪坝区行政规范性文件管理办法》，规范开展文件起草、征求意见、审查备案工作，提升文件质量与公信力。</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方正仿宋_GBK"/>
          <w:b w:val="0"/>
          <w:bCs w:val="0"/>
          <w:kern w:val="2"/>
          <w:sz w:val="32"/>
          <w:szCs w:val="32"/>
          <w:lang w:val="en-US" w:eastAsia="zh-CN" w:bidi="ar-SA"/>
        </w:rPr>
      </w:pPr>
      <w:r>
        <w:rPr>
          <w:rFonts w:hint="eastAsia" w:ascii="Times New Roman" w:hAnsi="Times New Roman" w:eastAsia="方正仿宋_GBK" w:cs="方正仿宋_GBK"/>
          <w:b/>
          <w:bCs/>
          <w:kern w:val="2"/>
          <w:sz w:val="32"/>
          <w:szCs w:val="32"/>
          <w:lang w:val="en-US" w:eastAsia="zh-CN" w:bidi="ar-SA"/>
        </w:rPr>
        <w:t>二是规范执法监管行为。</w:t>
      </w:r>
      <w:r>
        <w:rPr>
          <w:rFonts w:hint="eastAsia" w:ascii="Times New Roman" w:hAnsi="Times New Roman" w:eastAsia="方正仿宋_GBK" w:cs="方正仿宋_GBK"/>
          <w:b w:val="0"/>
          <w:bCs w:val="0"/>
          <w:kern w:val="2"/>
          <w:sz w:val="32"/>
          <w:szCs w:val="32"/>
          <w:lang w:val="en-US" w:eastAsia="zh-CN" w:bidi="ar-SA"/>
        </w:rPr>
        <w:t>依法行使职权，做到严格规范公正文明执法。加强执法行为监督，及时纠正违法问题。组织执法人员参加行政执法资格考试，确保持证上岗、规范执法。</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方正仿宋_GBK"/>
          <w:b w:val="0"/>
          <w:bCs w:val="0"/>
          <w:kern w:val="2"/>
          <w:sz w:val="32"/>
          <w:szCs w:val="32"/>
          <w:lang w:val="en-US" w:eastAsia="zh-CN" w:bidi="ar-SA"/>
        </w:rPr>
      </w:pPr>
      <w:r>
        <w:rPr>
          <w:rFonts w:hint="eastAsia" w:ascii="Times New Roman" w:hAnsi="Times New Roman" w:eastAsia="方正仿宋_GBK" w:cs="方正仿宋_GBK"/>
          <w:b/>
          <w:bCs/>
          <w:kern w:val="2"/>
          <w:sz w:val="32"/>
          <w:szCs w:val="32"/>
          <w:lang w:val="en-US" w:eastAsia="zh-CN" w:bidi="ar-SA"/>
        </w:rPr>
        <w:t>三是推动执法普法融合。</w:t>
      </w:r>
      <w:r>
        <w:rPr>
          <w:rFonts w:hint="eastAsia" w:ascii="Times New Roman" w:hAnsi="Times New Roman" w:eastAsia="方正仿宋_GBK" w:cs="方正仿宋_GBK"/>
          <w:b w:val="0"/>
          <w:bCs w:val="0"/>
          <w:kern w:val="2"/>
          <w:sz w:val="32"/>
          <w:szCs w:val="32"/>
          <w:lang w:val="en-US" w:eastAsia="zh-CN" w:bidi="ar-SA"/>
        </w:rPr>
        <w:t>落实“谁执法谁普法”责任，将普法融入行政检查全过程。组织执法人员深入学习《中华人民共和国粮食安全保障法》等法规，提升法治素养。在“双随机、一公开”检查等工作入企开展执法宣贯 16 次，实现执法与普法同频共振、同向发力。</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方正仿宋_GBK"/>
          <w:b w:val="0"/>
          <w:bCs w:val="0"/>
          <w:kern w:val="2"/>
          <w:sz w:val="32"/>
          <w:szCs w:val="32"/>
          <w:lang w:val="en-US" w:eastAsia="zh-CN" w:bidi="ar-SA"/>
        </w:rPr>
      </w:pPr>
      <w:r>
        <w:rPr>
          <w:rFonts w:hint="eastAsia" w:ascii="Times New Roman" w:hAnsi="Times New Roman" w:eastAsia="方正仿宋_GBK" w:cs="方正仿宋_GBK"/>
          <w:b/>
          <w:bCs/>
          <w:sz w:val="32"/>
          <w:szCs w:val="32"/>
        </w:rPr>
        <w:t>四是抓实重点领域普法宣传。</w:t>
      </w:r>
      <w:r>
        <w:rPr>
          <w:rFonts w:hint="eastAsia" w:ascii="Times New Roman" w:hAnsi="Times New Roman" w:eastAsia="方正仿宋_GBK" w:cs="方正仿宋_GBK"/>
          <w:sz w:val="32"/>
          <w:szCs w:val="32"/>
        </w:rPr>
        <w:t>聚焦招标投标领域法治建设，以新修订《重庆市招标投标条例》施行为契机，依托发改讲堂举办专题培训，邀请法律专家解读条例修订重点、实操要求及典型案例，组织区级相关部门、镇街、区属国企及部分企事业单位参训，切实提升各单位招投标工作依法履职能力。区公共资源交易中心联动开展条例专题学习研讨，推动招投标领域普法宣传走深走实，助力规范市场交易行为。</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rPr>
      </w:pPr>
      <w:r>
        <w:rPr>
          <w:rFonts w:hint="eastAsia" w:ascii="Times New Roman" w:hAnsi="Times New Roman" w:eastAsia="方正仿宋_GBK" w:cs="方正仿宋_GBK"/>
          <w:b/>
          <w:bCs/>
          <w:kern w:val="2"/>
          <w:sz w:val="32"/>
          <w:szCs w:val="32"/>
          <w:lang w:val="en-US" w:eastAsia="zh-CN" w:bidi="ar-SA"/>
        </w:rPr>
        <w:t>五是全面推进依法行政。</w:t>
      </w:r>
      <w:r>
        <w:rPr>
          <w:rFonts w:hint="eastAsia" w:ascii="Times New Roman" w:hAnsi="Times New Roman" w:eastAsia="方正仿宋_GBK" w:cs="方正仿宋_GBK"/>
          <w:b w:val="0"/>
          <w:bCs w:val="0"/>
          <w:kern w:val="2"/>
          <w:sz w:val="32"/>
          <w:szCs w:val="32"/>
          <w:lang w:val="en-US" w:eastAsia="zh-CN" w:bidi="ar-SA"/>
        </w:rPr>
        <w:t>严格遵守《长江保护法》《政府投资条例》《重庆市招标投标条例》等法律法规，坚持依法办事、按程序履职，全年未发生违法违纪现象。出具价格认定结论书197份，认定总金额超1000万元，有效支撑司法裁判与依法行政。</w:t>
      </w:r>
    </w:p>
    <w:p>
      <w:pPr>
        <w:keepNext w:val="0"/>
        <w:keepLines w:val="0"/>
        <w:pageBreakBefore w:val="0"/>
        <w:numPr>
          <w:ilvl w:val="-1"/>
          <w:numId w:val="0"/>
        </w:numPr>
        <w:shd w:val="clea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楷体_GBK" w:cs="方正楷体_GBK"/>
          <w:sz w:val="32"/>
          <w:szCs w:val="32"/>
          <w:highlight w:val="none"/>
          <w:lang w:eastAsia="zh-CN"/>
        </w:rPr>
        <w:t>（三）聚焦重点任务</w:t>
      </w:r>
      <w:r>
        <w:rPr>
          <w:rFonts w:hint="eastAsia" w:ascii="Times New Roman" w:hAnsi="Times New Roman" w:eastAsia="方正楷体_GBK" w:cs="方正楷体_GBK"/>
          <w:sz w:val="32"/>
          <w:szCs w:val="32"/>
          <w:highlight w:val="none"/>
        </w:rPr>
        <w:t>，</w:t>
      </w:r>
      <w:r>
        <w:rPr>
          <w:rFonts w:hint="eastAsia" w:ascii="Times New Roman" w:hAnsi="Times New Roman" w:eastAsia="方正楷体_GBK" w:cs="方正楷体_GBK"/>
          <w:sz w:val="32"/>
          <w:szCs w:val="32"/>
          <w:highlight w:val="none"/>
          <w:lang w:eastAsia="zh-CN"/>
        </w:rPr>
        <w:t>推动高质量发展。</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方正仿宋_GBK"/>
          <w:b/>
          <w:bCs/>
          <w:sz w:val="32"/>
          <w:szCs w:val="32"/>
          <w:lang w:val="en-US" w:eastAsia="zh-CN"/>
        </w:rPr>
        <w:t>一是</w:t>
      </w:r>
      <w:r>
        <w:rPr>
          <w:rFonts w:hint="eastAsia" w:ascii="Times New Roman" w:hAnsi="Times New Roman" w:eastAsia="方正仿宋_GBK" w:cs="Times New Roman"/>
          <w:b/>
          <w:bCs/>
          <w:sz w:val="32"/>
          <w:szCs w:val="32"/>
          <w:lang w:val="en-US" w:eastAsia="zh-CN"/>
        </w:rPr>
        <w:t>助力成渝地区双城经济圈建设。</w:t>
      </w:r>
      <w:r>
        <w:rPr>
          <w:rFonts w:hint="eastAsia" w:ascii="Times New Roman" w:hAnsi="Times New Roman" w:eastAsia="方正仿宋_GBK" w:cs="Times New Roman"/>
          <w:sz w:val="32"/>
          <w:szCs w:val="32"/>
          <w:lang w:val="en-US" w:eastAsia="zh-CN"/>
        </w:rPr>
        <w:t>围绕双城经济圈建设，落地4批次355项“川渝通办”事项清单，推动川渝两地政务服务事项无差别受理、同标准办理，累计办件量突破165万件。与成都市成华区签订框架协议，开设“云窗口”提供远程帮办代办服务。印发《“川渝地标”知识产权行政保护专项行动方案》，共建西部陆海新通道国际法务区，深化信息共享与执法协作。</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方正仿宋_GBK"/>
          <w:b/>
          <w:bCs/>
          <w:sz w:val="32"/>
          <w:szCs w:val="32"/>
          <w:lang w:val="en-US" w:eastAsia="zh-CN"/>
        </w:rPr>
        <w:t>二是营造一流法治化营商环境</w:t>
      </w:r>
      <w:r>
        <w:rPr>
          <w:rFonts w:hint="eastAsia" w:ascii="Times New Roman" w:hAnsi="Times New Roman" w:eastAsia="方正楷体_GBK" w:cs="方正楷体_GBK"/>
          <w:sz w:val="32"/>
          <w:szCs w:val="32"/>
          <w:highlight w:val="none"/>
          <w:lang w:val="en-US" w:eastAsia="zh-CN"/>
        </w:rPr>
        <w:t>。</w:t>
      </w:r>
      <w:r>
        <w:rPr>
          <w:rFonts w:hint="eastAsia" w:ascii="Times New Roman" w:hAnsi="Times New Roman" w:eastAsia="方正仿宋_GBK" w:cs="Times New Roman"/>
          <w:sz w:val="32"/>
          <w:szCs w:val="32"/>
          <w:lang w:val="en-US" w:eastAsia="zh-CN"/>
        </w:rPr>
        <w:t>严格执行全国统一市场准入负面清单，开展违背清单案例排查，系统构建“准入规范管理、准入效能提升、案例归集通报”闭环管理制度，推动“非禁即入”落实。参与全市市场准入效能评估试点，以评促改，提升服务效能。</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方正仿宋_GBK"/>
          <w:b/>
          <w:bCs/>
          <w:kern w:val="2"/>
          <w:sz w:val="32"/>
          <w:szCs w:val="32"/>
          <w:lang w:val="en-US" w:eastAsia="zh-CN" w:bidi="ar-SA"/>
        </w:rPr>
        <w:t>三是加强信用体系建设。</w:t>
      </w:r>
      <w:r>
        <w:rPr>
          <w:rFonts w:hint="eastAsia" w:ascii="Times New Roman" w:hAnsi="Times New Roman" w:eastAsia="方正仿宋_GBK" w:cs="Times New Roman"/>
          <w:sz w:val="32"/>
          <w:szCs w:val="32"/>
          <w:lang w:val="en-US" w:eastAsia="zh-CN"/>
        </w:rPr>
        <w:t>推行“信用+执法”模式，出台《沙坪坝区涉企行政检查“白名单”制度实施意见（试行）》，建立信用分级分类监管及“信用激励+动态调整”机制。累计归集6.31万家市场主体信用评价信息，严格筛选出符合条件的企业21家（第一批）；开展“信用+执法”行政检查活动790户次，“信用+执法”综合场景实施率100%。持续开展失信被执行人涉政府机构专项治理，保持动态清零。</w:t>
      </w:r>
    </w:p>
    <w:p>
      <w:pPr>
        <w:keepNext w:val="0"/>
        <w:keepLines w:val="0"/>
        <w:pageBreakBefore w:val="0"/>
        <w:shd w:val="clea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hint="eastAsia" w:ascii="Times New Roman" w:hAnsi="Times New Roman" w:eastAsia="方正黑体_GBK" w:cs="Times New Roman"/>
          <w:color w:val="000000" w:themeColor="text1"/>
          <w:sz w:val="32"/>
          <w:szCs w:val="32"/>
          <w:highlight w:val="none"/>
          <w14:textFill>
            <w14:solidFill>
              <w14:schemeClr w14:val="tx1"/>
            </w14:solidFill>
          </w14:textFill>
        </w:rPr>
        <w:t>二、</w:t>
      </w:r>
      <w:r>
        <w:rPr>
          <w:rFonts w:ascii="Times New Roman" w:hAnsi="Times New Roman" w:eastAsia="方正黑体_GBK" w:cs="Times New Roman"/>
          <w:color w:val="000000" w:themeColor="text1"/>
          <w:sz w:val="32"/>
          <w:szCs w:val="32"/>
          <w:highlight w:val="none"/>
          <w14:textFill>
            <w14:solidFill>
              <w14:schemeClr w14:val="tx1"/>
            </w14:solidFill>
          </w14:textFill>
        </w:rPr>
        <w:t>202</w:t>
      </w:r>
      <w:r>
        <w:rPr>
          <w:rFonts w:hint="eastAsia" w:ascii="Times New Roman" w:hAnsi="Times New Roman" w:eastAsia="方正黑体_GBK" w:cs="Times New Roman"/>
          <w:color w:val="000000" w:themeColor="text1"/>
          <w:sz w:val="32"/>
          <w:szCs w:val="32"/>
          <w:highlight w:val="none"/>
          <w:lang w:val="en-US" w:eastAsia="zh-CN"/>
          <w14:textFill>
            <w14:solidFill>
              <w14:schemeClr w14:val="tx1"/>
            </w14:solidFill>
          </w14:textFill>
        </w:rPr>
        <w:t>5</w:t>
      </w:r>
      <w:r>
        <w:rPr>
          <w:rFonts w:ascii="Times New Roman" w:hAnsi="Times New Roman" w:eastAsia="方正黑体_GBK" w:cs="Times New Roman"/>
          <w:color w:val="000000" w:themeColor="text1"/>
          <w:sz w:val="32"/>
          <w:szCs w:val="32"/>
          <w:highlight w:val="none"/>
          <w14:textFill>
            <w14:solidFill>
              <w14:schemeClr w14:val="tx1"/>
            </w14:solidFill>
          </w14:textFill>
        </w:rPr>
        <w:t>年主要负责人履行推进法治建设第一责任人职责，加强法治政府建设的有关情况</w:t>
      </w:r>
    </w:p>
    <w:p>
      <w:pPr>
        <w:pStyle w:val="9"/>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Autospacing="0" w:after="0" w:afterAutospacing="0" w:line="600" w:lineRule="exact"/>
        <w:ind w:right="0" w:rightChars="0" w:firstLine="640" w:firstLineChars="200"/>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楷体_GBK" w:cs="方正楷体_GBK"/>
          <w:color w:val="333333"/>
          <w:sz w:val="32"/>
          <w:szCs w:val="32"/>
          <w:shd w:val="clear" w:fill="FFFFFF"/>
          <w:lang w:eastAsia="zh-CN"/>
        </w:rPr>
        <w:t>（一）</w:t>
      </w:r>
      <w:r>
        <w:rPr>
          <w:rFonts w:hint="eastAsia" w:ascii="Times New Roman" w:hAnsi="Times New Roman" w:eastAsia="方正楷体_GBK" w:cs="方正楷体_GBK"/>
          <w:color w:val="333333"/>
          <w:sz w:val="32"/>
          <w:szCs w:val="32"/>
          <w:shd w:val="clear" w:fill="FFFFFF"/>
        </w:rPr>
        <w:t>深化理论武装，提升法治素养。</w:t>
      </w:r>
      <w:r>
        <w:rPr>
          <w:rFonts w:hint="default" w:ascii="Times New Roman" w:hAnsi="Times New Roman" w:eastAsia="方正仿宋_GBK" w:cs="Times New Roman"/>
          <w:color w:val="333333"/>
          <w:sz w:val="32"/>
          <w:szCs w:val="32"/>
          <w:shd w:val="clear" w:fill="FFFFFF"/>
        </w:rPr>
        <w:t>认真履行第一责任人职责，坚持通过党组会、理论中心组学习、</w:t>
      </w:r>
      <w:r>
        <w:rPr>
          <w:rFonts w:hint="eastAsia" w:ascii="Times New Roman" w:hAnsi="Times New Roman" w:eastAsia="方正仿宋_GBK" w:cs="Times New Roman"/>
          <w:color w:val="333333"/>
          <w:sz w:val="32"/>
          <w:szCs w:val="32"/>
          <w:shd w:val="clear" w:fill="FFFFFF"/>
          <w:lang w:eastAsia="zh-CN"/>
        </w:rPr>
        <w:t>“</w:t>
      </w:r>
      <w:r>
        <w:rPr>
          <w:rFonts w:hint="default" w:ascii="Times New Roman" w:hAnsi="Times New Roman" w:eastAsia="方正仿宋_GBK" w:cs="Times New Roman"/>
          <w:color w:val="333333"/>
          <w:sz w:val="32"/>
          <w:szCs w:val="32"/>
          <w:shd w:val="clear" w:fill="FFFFFF"/>
        </w:rPr>
        <w:t>三会一课</w:t>
      </w:r>
      <w:r>
        <w:rPr>
          <w:rFonts w:hint="eastAsia" w:ascii="Times New Roman" w:hAnsi="Times New Roman" w:eastAsia="方正仿宋_GBK" w:cs="Times New Roman"/>
          <w:color w:val="333333"/>
          <w:sz w:val="32"/>
          <w:szCs w:val="32"/>
          <w:shd w:val="clear" w:fill="FFFFFF"/>
          <w:lang w:eastAsia="zh-CN"/>
        </w:rPr>
        <w:t>”</w:t>
      </w:r>
      <w:r>
        <w:rPr>
          <w:rFonts w:hint="default" w:ascii="Times New Roman" w:hAnsi="Times New Roman" w:eastAsia="方正仿宋_GBK" w:cs="Times New Roman"/>
          <w:color w:val="333333"/>
          <w:sz w:val="32"/>
          <w:szCs w:val="32"/>
          <w:shd w:val="clear" w:fill="FFFFFF"/>
        </w:rPr>
        <w:t>等载体，</w:t>
      </w:r>
      <w:r>
        <w:rPr>
          <w:rFonts w:hint="eastAsia" w:ascii="Times New Roman" w:hAnsi="Times New Roman" w:eastAsia="方正仿宋_GBK" w:cs="Times New Roman"/>
          <w:color w:val="333333"/>
          <w:sz w:val="32"/>
          <w:szCs w:val="32"/>
          <w:shd w:val="clear" w:fill="FFFFFF"/>
          <w:lang w:eastAsia="zh-CN"/>
        </w:rPr>
        <w:t>深入学习“</w:t>
      </w:r>
      <w:r>
        <w:rPr>
          <w:rFonts w:hint="default" w:ascii="Times New Roman" w:hAnsi="Times New Roman" w:eastAsia="方正仿宋_GBK" w:cs="Times New Roman"/>
          <w:color w:val="333333"/>
          <w:sz w:val="32"/>
          <w:szCs w:val="32"/>
          <w:shd w:val="clear" w:fill="FFFFFF"/>
        </w:rPr>
        <w:t>十二个坚持</w:t>
      </w:r>
      <w:r>
        <w:rPr>
          <w:rFonts w:hint="eastAsia" w:ascii="Times New Roman" w:hAnsi="Times New Roman" w:eastAsia="方正仿宋_GBK" w:cs="Times New Roman"/>
          <w:color w:val="333333"/>
          <w:sz w:val="32"/>
          <w:szCs w:val="32"/>
          <w:shd w:val="clear" w:fill="FFFFFF"/>
          <w:lang w:eastAsia="zh-CN"/>
        </w:rPr>
        <w:t>”</w:t>
      </w:r>
      <w:r>
        <w:rPr>
          <w:rFonts w:hint="default" w:ascii="Times New Roman" w:hAnsi="Times New Roman" w:eastAsia="方正仿宋_GBK" w:cs="Times New Roman"/>
          <w:color w:val="333333"/>
          <w:sz w:val="32"/>
          <w:szCs w:val="32"/>
          <w:shd w:val="clear" w:fill="FFFFFF"/>
        </w:rPr>
        <w:t>的核心要义</w:t>
      </w:r>
      <w:r>
        <w:rPr>
          <w:rFonts w:hint="eastAsia" w:ascii="Times New Roman" w:hAnsi="Times New Roman" w:eastAsia="方正仿宋_GBK" w:cs="Times New Roman"/>
          <w:color w:val="333333"/>
          <w:sz w:val="32"/>
          <w:szCs w:val="32"/>
          <w:shd w:val="clear" w:fill="FFFFFF"/>
          <w:lang w:eastAsia="zh-CN"/>
        </w:rPr>
        <w:t>及</w:t>
      </w:r>
      <w:r>
        <w:rPr>
          <w:rFonts w:hint="default" w:ascii="Times New Roman" w:hAnsi="Times New Roman" w:eastAsia="方正仿宋_GBK" w:cs="Times New Roman"/>
          <w:color w:val="333333"/>
          <w:sz w:val="32"/>
          <w:szCs w:val="32"/>
          <w:shd w:val="clear" w:fill="FFFFFF"/>
        </w:rPr>
        <w:t>《宪法》《民法典》</w:t>
      </w:r>
      <w:r>
        <w:rPr>
          <w:rFonts w:hint="default" w:ascii="Times New Roman" w:hAnsi="Times New Roman" w:eastAsia="方正仿宋_GBK" w:cs="Times New Roman"/>
          <w:color w:val="333333"/>
          <w:sz w:val="32"/>
          <w:szCs w:val="32"/>
          <w:shd w:val="clear" w:fill="FFFFFF"/>
          <w:lang w:eastAsia="zh-CN"/>
        </w:rPr>
        <w:t>《中华人民共和国统计法》</w:t>
      </w:r>
      <w:r>
        <w:rPr>
          <w:rFonts w:hint="default" w:ascii="Times New Roman" w:hAnsi="Times New Roman" w:eastAsia="方正仿宋_GBK" w:cs="Times New Roman"/>
          <w:color w:val="333333"/>
          <w:sz w:val="32"/>
          <w:szCs w:val="32"/>
          <w:shd w:val="clear" w:fill="FFFFFF"/>
        </w:rPr>
        <w:t>《重庆市招标投标条例》《粮食流通管理条例》等法律法规，自觉将习近平法治思想融入</w:t>
      </w:r>
      <w:r>
        <w:rPr>
          <w:rFonts w:hint="default" w:ascii="Times New Roman" w:hAnsi="Times New Roman" w:eastAsia="方正仿宋_GBK" w:cs="Times New Roman"/>
          <w:color w:val="333333"/>
          <w:sz w:val="32"/>
          <w:szCs w:val="32"/>
          <w:shd w:val="clear" w:fill="FFFFFF"/>
          <w:lang w:eastAsia="zh-CN"/>
        </w:rPr>
        <w:t>发展改革</w:t>
      </w:r>
      <w:r>
        <w:rPr>
          <w:rFonts w:hint="default" w:ascii="Times New Roman" w:hAnsi="Times New Roman" w:eastAsia="方正仿宋_GBK" w:cs="Times New Roman"/>
          <w:color w:val="333333"/>
          <w:sz w:val="32"/>
          <w:szCs w:val="32"/>
          <w:shd w:val="clear" w:fill="FFFFFF"/>
        </w:rPr>
        <w:t>工作</w:t>
      </w:r>
      <w:r>
        <w:rPr>
          <w:rFonts w:hint="eastAsia" w:ascii="Times New Roman" w:hAnsi="Times New Roman" w:eastAsia="方正仿宋_GBK" w:cs="Times New Roman"/>
          <w:color w:val="333333"/>
          <w:sz w:val="32"/>
          <w:szCs w:val="32"/>
          <w:shd w:val="clear" w:fill="FFFFFF"/>
          <w:lang w:eastAsia="zh-CN"/>
        </w:rPr>
        <w:t>全过程</w:t>
      </w:r>
      <w:r>
        <w:rPr>
          <w:rFonts w:hint="default" w:ascii="Times New Roman" w:hAnsi="Times New Roman" w:eastAsia="方正仿宋_GBK" w:cs="Times New Roman"/>
          <w:color w:val="333333"/>
          <w:sz w:val="32"/>
          <w:szCs w:val="32"/>
          <w:shd w:val="clear" w:fill="FFFFFF"/>
        </w:rPr>
        <w:t>。</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color w:val="333333"/>
          <w:kern w:val="0"/>
          <w:sz w:val="32"/>
          <w:szCs w:val="32"/>
          <w:shd w:val="clear" w:fill="FFFFFF"/>
          <w:lang w:val="en-US" w:eastAsia="zh-CN" w:bidi="ar-SA"/>
        </w:rPr>
      </w:pPr>
      <w:r>
        <w:rPr>
          <w:rFonts w:hint="default" w:ascii="Times New Roman" w:hAnsi="Times New Roman" w:eastAsia="方正楷体_GBK" w:cs="方正楷体_GBK"/>
          <w:color w:val="333333"/>
          <w:kern w:val="0"/>
          <w:sz w:val="32"/>
          <w:szCs w:val="32"/>
          <w:shd w:val="clear" w:fill="FFFFFF"/>
          <w:lang w:val="en-US" w:eastAsia="zh-CN" w:bidi="ar-SA"/>
        </w:rPr>
        <w:t>（二）强化统筹部署，压实法治责任。</w:t>
      </w:r>
      <w:r>
        <w:rPr>
          <w:rFonts w:hint="default" w:ascii="Times New Roman" w:hAnsi="Times New Roman" w:eastAsia="方正仿宋_GBK" w:cs="Times New Roman"/>
          <w:color w:val="333333"/>
          <w:kern w:val="0"/>
          <w:sz w:val="32"/>
          <w:szCs w:val="32"/>
          <w:shd w:val="clear" w:fill="FFFFFF"/>
          <w:lang w:val="en-US" w:eastAsia="zh-CN" w:bidi="ar-SA"/>
        </w:rPr>
        <w:t>将法治建设摆在全局工作重要位置，主要负责人亲自部署、协调、督办重要工作，对标对表完成考核目标，推动法治成效切实转化为服务经济社会发展的实际成果。</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方正楷体_GBK"/>
          <w:color w:val="333333"/>
          <w:kern w:val="0"/>
          <w:sz w:val="32"/>
          <w:szCs w:val="32"/>
          <w:shd w:val="clear" w:fill="FFFFFF"/>
          <w:lang w:val="en-US" w:eastAsia="zh-CN" w:bidi="ar-SA"/>
        </w:rPr>
        <w:t>（</w:t>
      </w:r>
      <w:r>
        <w:rPr>
          <w:rFonts w:hint="eastAsia" w:ascii="Times New Roman" w:hAnsi="Times New Roman" w:eastAsia="方正楷体_GBK" w:cs="方正楷体_GBK"/>
          <w:color w:val="333333"/>
          <w:kern w:val="0"/>
          <w:sz w:val="32"/>
          <w:szCs w:val="32"/>
          <w:shd w:val="clear" w:fill="FFFFFF"/>
          <w:lang w:val="en-US" w:eastAsia="zh-CN" w:bidi="ar-SA"/>
        </w:rPr>
        <w:t>三</w:t>
      </w:r>
      <w:r>
        <w:rPr>
          <w:rFonts w:hint="default" w:ascii="Times New Roman" w:hAnsi="Times New Roman" w:eastAsia="方正楷体_GBK" w:cs="方正楷体_GBK"/>
          <w:color w:val="333333"/>
          <w:kern w:val="0"/>
          <w:sz w:val="32"/>
          <w:szCs w:val="32"/>
          <w:shd w:val="clear" w:fill="FFFFFF"/>
          <w:lang w:val="en-US" w:eastAsia="zh-CN" w:bidi="ar-SA"/>
        </w:rPr>
        <w:t>）健全决策机制，提升治理效能。</w:t>
      </w:r>
      <w:r>
        <w:rPr>
          <w:rFonts w:hint="default" w:ascii="Times New Roman" w:hAnsi="Times New Roman" w:eastAsia="方正仿宋_GBK" w:cs="Times New Roman"/>
          <w:kern w:val="0"/>
          <w:sz w:val="32"/>
          <w:szCs w:val="32"/>
          <w:lang w:val="en-US" w:eastAsia="zh-CN" w:bidi="ar"/>
        </w:rPr>
        <w:t>成立法治建设工作</w:t>
      </w:r>
      <w:r>
        <w:rPr>
          <w:rFonts w:hint="eastAsia" w:ascii="Times New Roman" w:hAnsi="Times New Roman" w:eastAsia="方正仿宋_GBK" w:cs="Times New Roman"/>
          <w:kern w:val="0"/>
          <w:sz w:val="32"/>
          <w:szCs w:val="32"/>
          <w:lang w:val="en-US" w:eastAsia="zh-CN" w:bidi="ar"/>
        </w:rPr>
        <w:t>小组</w:t>
      </w:r>
      <w:r>
        <w:rPr>
          <w:rFonts w:hint="default" w:ascii="Times New Roman" w:hAnsi="Times New Roman" w:eastAsia="方正仿宋_GBK" w:cs="Times New Roman"/>
          <w:kern w:val="0"/>
          <w:sz w:val="32"/>
          <w:szCs w:val="32"/>
          <w:lang w:val="en-US" w:eastAsia="zh-CN" w:bidi="ar"/>
        </w:rPr>
        <w:t>，定期研究解决关键问题。严格落实</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三重一大</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集体决策制度，将科学、民主、依法决策要求贯穿于重大决策全过程。组建法律顾问团队开展程序与内容审查，提升决策质量。全年共召开委党组会24次，集体研究党建、人事、财务及重点业务工作。</w:t>
      </w:r>
    </w:p>
    <w:p>
      <w:pPr>
        <w:pStyle w:val="2"/>
        <w:keepNext w:val="0"/>
        <w:keepLines w:val="0"/>
        <w:pageBreakBefore w:val="0"/>
        <w:shd w:val="clear"/>
        <w:kinsoku/>
        <w:wordWrap/>
        <w:overflowPunct/>
        <w:topLinePunct w:val="0"/>
        <w:autoSpaceDE/>
        <w:autoSpaceDN/>
        <w:bidi w:val="0"/>
        <w:adjustRightInd/>
        <w:snapToGrid/>
        <w:spacing w:before="0"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方正楷体_GBK"/>
          <w:b w:val="0"/>
          <w:bCs w:val="0"/>
          <w:color w:val="333333"/>
          <w:kern w:val="0"/>
          <w:sz w:val="32"/>
          <w:szCs w:val="32"/>
          <w:shd w:val="clear" w:fill="FFFFFF"/>
          <w:lang w:val="en-US" w:eastAsia="zh-CN" w:bidi="ar-SA"/>
        </w:rPr>
        <w:t>（四）推进政务公开，强化权力监督。</w:t>
      </w:r>
      <w:r>
        <w:rPr>
          <w:rFonts w:hint="default" w:ascii="Times New Roman" w:hAnsi="Times New Roman" w:eastAsia="方正仿宋_GBK" w:cs="Times New Roman"/>
          <w:b w:val="0"/>
          <w:bCs w:val="0"/>
          <w:kern w:val="2"/>
          <w:sz w:val="32"/>
          <w:szCs w:val="32"/>
          <w:lang w:val="en-US" w:eastAsia="zh-CN" w:bidi="ar-SA"/>
        </w:rPr>
        <w:t>2025年主动公开政府信息2400余条，办理信息公开申请21件，未引发行政复议或诉讼。印发行政规范性文件</w:t>
      </w:r>
      <w:r>
        <w:rPr>
          <w:rFonts w:hint="eastAsia" w:ascii="Times New Roman" w:hAnsi="Times New Roman" w:eastAsia="方正仿宋_GBK" w:cs="Times New Roman"/>
          <w:b w:val="0"/>
          <w:bCs w:val="0"/>
          <w:kern w:val="2"/>
          <w:sz w:val="32"/>
          <w:szCs w:val="32"/>
          <w:lang w:val="en-US" w:eastAsia="zh-CN" w:bidi="ar-SA"/>
        </w:rPr>
        <w:t>2</w:t>
      </w:r>
      <w:r>
        <w:rPr>
          <w:rFonts w:hint="default" w:ascii="Times New Roman" w:hAnsi="Times New Roman" w:eastAsia="方正仿宋_GBK" w:cs="Times New Roman"/>
          <w:b w:val="0"/>
          <w:bCs w:val="0"/>
          <w:kern w:val="2"/>
          <w:sz w:val="32"/>
          <w:szCs w:val="32"/>
          <w:lang w:val="en-US" w:eastAsia="zh-CN" w:bidi="ar-SA"/>
        </w:rPr>
        <w:t>个。完善信息公开审核工作，做到</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涉密不上网，上网不涉密</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。自觉接受党内、人大、政协、司法、舆论和社会各方面监督。</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方正楷体_GBK"/>
          <w:b w:val="0"/>
          <w:bCs w:val="0"/>
          <w:color w:val="333333"/>
          <w:kern w:val="0"/>
          <w:sz w:val="32"/>
          <w:szCs w:val="32"/>
          <w:shd w:val="clear" w:fill="FFFFFF"/>
          <w:lang w:val="en-US" w:eastAsia="zh-CN" w:bidi="ar-SA"/>
        </w:rPr>
        <w:t>（五）深化廉政建设，筑牢思想防线。</w:t>
      </w:r>
      <w:r>
        <w:rPr>
          <w:rFonts w:hint="default" w:ascii="Times New Roman" w:hAnsi="Times New Roman" w:eastAsia="方正仿宋_GBK" w:cs="Times New Roman"/>
          <w:kern w:val="0"/>
          <w:sz w:val="32"/>
          <w:szCs w:val="32"/>
          <w:lang w:val="en-US" w:eastAsia="zh-CN" w:bidi="ar"/>
        </w:rPr>
        <w:t>认真落实谈心谈话制度，领导班子带头与分管领导及重点岗位干部开展定期提醒谈话，及时发现问题、化解矛盾。围绕廉政教育，组织专题讲座、</w:t>
      </w:r>
      <w:r>
        <w:rPr>
          <w:rFonts w:hint="eastAsia" w:ascii="Times New Roman" w:hAnsi="Times New Roman" w:eastAsia="方正仿宋_GBK" w:cs="Times New Roman"/>
          <w:kern w:val="0"/>
          <w:sz w:val="32"/>
          <w:szCs w:val="32"/>
          <w:lang w:val="en-US" w:eastAsia="zh-CN" w:bidi="ar"/>
        </w:rPr>
        <w:t>警示教育</w:t>
      </w:r>
      <w:r>
        <w:rPr>
          <w:rFonts w:hint="default" w:ascii="Times New Roman" w:hAnsi="Times New Roman" w:eastAsia="方正仿宋_GBK" w:cs="Times New Roman"/>
          <w:kern w:val="0"/>
          <w:sz w:val="32"/>
          <w:szCs w:val="32"/>
          <w:lang w:val="en-US" w:eastAsia="zh-CN" w:bidi="ar"/>
        </w:rPr>
        <w:t>等活动，引导全体党员干部筑牢思想防线，持续营造风清气正、务实担当的工作氛围。</w:t>
      </w:r>
    </w:p>
    <w:p>
      <w:pPr>
        <w:keepNext w:val="0"/>
        <w:keepLines w:val="0"/>
        <w:pageBreakBefore w:val="0"/>
        <w:shd w:val="clea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三、202</w:t>
      </w:r>
      <w:r>
        <w:rPr>
          <w:rFonts w:hint="eastAsia" w:ascii="Times New Roman" w:hAnsi="Times New Roman" w:eastAsia="方正黑体_GBK" w:cs="Times New Roman"/>
          <w:color w:val="000000" w:themeColor="text1"/>
          <w:sz w:val="32"/>
          <w:szCs w:val="32"/>
          <w:highlight w:val="none"/>
          <w:lang w:val="en-US" w:eastAsia="zh-CN"/>
          <w14:textFill>
            <w14:solidFill>
              <w14:schemeClr w14:val="tx1"/>
            </w14:solidFill>
          </w14:textFill>
        </w:rPr>
        <w:t>5</w:t>
      </w:r>
      <w:r>
        <w:rPr>
          <w:rFonts w:ascii="Times New Roman" w:hAnsi="Times New Roman" w:eastAsia="方正黑体_GBK" w:cs="Times New Roman"/>
          <w:color w:val="000000" w:themeColor="text1"/>
          <w:sz w:val="32"/>
          <w:szCs w:val="32"/>
          <w:highlight w:val="none"/>
          <w14:textFill>
            <w14:solidFill>
              <w14:schemeClr w14:val="tx1"/>
            </w14:solidFill>
          </w14:textFill>
        </w:rPr>
        <w:t>年推进法治政府建设存在的不足和原因</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ascii="Times New Roman" w:hAnsi="Times New Roman"/>
        </w:rPr>
      </w:pPr>
      <w:r>
        <w:rPr>
          <w:rFonts w:hint="default" w:ascii="Times New Roman" w:hAnsi="Times New Roman" w:eastAsia="方正仿宋_GBK" w:cs="Times New Roman"/>
          <w:kern w:val="0"/>
          <w:sz w:val="32"/>
          <w:szCs w:val="32"/>
          <w:lang w:val="en-US" w:eastAsia="zh-CN" w:bidi="ar"/>
        </w:rPr>
        <w:t>2025年，区发展改革委在区委、区政府的领导下，扎实推进法治政府建设，各项工作取得阶段性成效</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但仍存在一些短板与不足</w:t>
      </w:r>
      <w:r>
        <w:rPr>
          <w:rFonts w:hint="eastAsia" w:ascii="Times New Roman" w:hAnsi="Times New Roman" w:eastAsia="方正仿宋_GBK" w:cs="Times New Roman"/>
          <w:kern w:val="0"/>
          <w:sz w:val="32"/>
          <w:szCs w:val="32"/>
          <w:lang w:val="en-US" w:eastAsia="zh-CN" w:bidi="ar"/>
        </w:rPr>
        <w:t>。</w:t>
      </w:r>
      <w:r>
        <w:rPr>
          <w:rFonts w:hint="eastAsia" w:ascii="Times New Roman" w:hAnsi="Times New Roman" w:eastAsia="方正楷体_GBK" w:cs="方正楷体_GBK"/>
          <w:b w:val="0"/>
          <w:bCs w:val="0"/>
          <w:kern w:val="0"/>
          <w:sz w:val="32"/>
          <w:szCs w:val="32"/>
          <w:lang w:val="en-US" w:eastAsia="zh-CN" w:bidi="ar"/>
        </w:rPr>
        <w:t>一是法治思维与能力的内化应用尚有差距。</w:t>
      </w:r>
      <w:r>
        <w:rPr>
          <w:rFonts w:hint="default" w:ascii="Times New Roman" w:hAnsi="Times New Roman" w:eastAsia="方正仿宋_GBK" w:cs="Times New Roman"/>
          <w:kern w:val="0"/>
          <w:sz w:val="32"/>
          <w:szCs w:val="32"/>
          <w:lang w:val="en-US" w:eastAsia="zh-CN" w:bidi="ar"/>
        </w:rPr>
        <w:t>部分干部在</w:t>
      </w:r>
      <w:r>
        <w:rPr>
          <w:rFonts w:hint="eastAsia" w:ascii="Times New Roman" w:hAnsi="Times New Roman" w:eastAsia="方正仿宋_GBK" w:cs="Times New Roman"/>
          <w:kern w:val="0"/>
          <w:sz w:val="32"/>
          <w:szCs w:val="32"/>
          <w:lang w:val="en-US" w:eastAsia="zh-CN" w:bidi="ar"/>
        </w:rPr>
        <w:t>工作</w:t>
      </w:r>
      <w:r>
        <w:rPr>
          <w:rFonts w:hint="default" w:ascii="Times New Roman" w:hAnsi="Times New Roman" w:eastAsia="方正仿宋_GBK" w:cs="Times New Roman"/>
          <w:kern w:val="0"/>
          <w:sz w:val="32"/>
          <w:szCs w:val="32"/>
          <w:lang w:val="en-US" w:eastAsia="zh-CN" w:bidi="ar"/>
        </w:rPr>
        <w:t>中自觉运用法治思维和法治方式破解难题、防范风险的意识不够强，将依法行政要求贯穿业务全流程的融合度有待深化。</w:t>
      </w:r>
      <w:r>
        <w:rPr>
          <w:rFonts w:hint="default" w:ascii="Times New Roman" w:hAnsi="Times New Roman" w:eastAsia="方正楷体_GBK" w:cs="方正楷体_GBK"/>
          <w:b w:val="0"/>
          <w:bCs w:val="0"/>
          <w:kern w:val="0"/>
          <w:sz w:val="32"/>
          <w:szCs w:val="32"/>
          <w:lang w:val="en-US" w:eastAsia="zh-CN" w:bidi="ar"/>
        </w:rPr>
        <w:t>二是学法的系统性与实效性有待加强。</w:t>
      </w:r>
      <w:r>
        <w:rPr>
          <w:rFonts w:hint="default" w:ascii="Times New Roman" w:hAnsi="Times New Roman" w:eastAsia="方正仿宋_GBK" w:cs="Times New Roman"/>
          <w:kern w:val="0"/>
          <w:sz w:val="32"/>
          <w:szCs w:val="32"/>
          <w:lang w:val="en-US" w:eastAsia="zh-CN" w:bidi="ar"/>
        </w:rPr>
        <w:t>少数干部职工仍存在</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重业务实操、轻法治素养</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的倾向，普法教育转化为依法履职实际效能的机制有待优化。</w:t>
      </w:r>
      <w:r>
        <w:rPr>
          <w:rFonts w:hint="default" w:ascii="Times New Roman" w:hAnsi="Times New Roman" w:eastAsia="方正楷体_GBK" w:cs="方正楷体_GBK"/>
          <w:b w:val="0"/>
          <w:bCs w:val="0"/>
          <w:kern w:val="0"/>
          <w:sz w:val="32"/>
          <w:szCs w:val="32"/>
          <w:lang w:val="en-US" w:eastAsia="zh-CN" w:bidi="ar"/>
        </w:rPr>
        <w:t>三是普法宣传的精准性与创新性亟待提升。</w:t>
      </w:r>
      <w:r>
        <w:rPr>
          <w:rFonts w:hint="default" w:ascii="Times New Roman" w:hAnsi="Times New Roman" w:eastAsia="方正仿宋_GBK" w:cs="Times New Roman"/>
          <w:kern w:val="0"/>
          <w:sz w:val="32"/>
          <w:szCs w:val="32"/>
          <w:lang w:val="en-US" w:eastAsia="zh-CN" w:bidi="ar"/>
        </w:rPr>
        <w:t xml:space="preserve">普法宣传的覆盖面、渗透力仍需拓展，运用新媒体、数字化平台开展互动式、场景式普法探索不足，法治宣传的吸引力、感染力和影响力有待增强。 </w:t>
      </w:r>
    </w:p>
    <w:p>
      <w:pPr>
        <w:keepNext w:val="0"/>
        <w:keepLines w:val="0"/>
        <w:pageBreakBefore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四、2026年推进法治政府建设的工作思路目标举措</w:t>
      </w:r>
    </w:p>
    <w:p>
      <w:pPr>
        <w:pStyle w:val="2"/>
        <w:keepNext w:val="0"/>
        <w:keepLines w:val="0"/>
        <w:pageBreakBefore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lang w:val="en-US" w:eastAsia="zh-CN"/>
        </w:rPr>
      </w:pPr>
      <w:r>
        <w:rPr>
          <w:rFonts w:hint="default" w:ascii="Times New Roman" w:hAnsi="Times New Roman" w:eastAsia="方正仿宋_GBK" w:cs="Times New Roman"/>
          <w:b w:val="0"/>
          <w:bCs w:val="0"/>
          <w:kern w:val="0"/>
          <w:sz w:val="32"/>
          <w:szCs w:val="32"/>
          <w:lang w:val="en-US" w:eastAsia="zh-CN" w:bidi="ar"/>
        </w:rPr>
        <w:t>2026年是实施</w:t>
      </w:r>
      <w:r>
        <w:rPr>
          <w:rFonts w:hint="eastAsia" w:ascii="Times New Roman" w:hAnsi="Times New Roman" w:eastAsia="方正仿宋_GBK" w:cs="Times New Roman"/>
          <w:b w:val="0"/>
          <w:bCs w:val="0"/>
          <w:kern w:val="0"/>
          <w:sz w:val="32"/>
          <w:szCs w:val="32"/>
          <w:lang w:val="en-US" w:eastAsia="zh-CN" w:bidi="ar"/>
        </w:rPr>
        <w:t>“</w:t>
      </w:r>
      <w:r>
        <w:rPr>
          <w:rFonts w:hint="default" w:ascii="Times New Roman" w:hAnsi="Times New Roman" w:eastAsia="方正仿宋_GBK" w:cs="Times New Roman"/>
          <w:b w:val="0"/>
          <w:bCs w:val="0"/>
          <w:kern w:val="0"/>
          <w:sz w:val="32"/>
          <w:szCs w:val="32"/>
          <w:lang w:val="en-US" w:eastAsia="zh-CN" w:bidi="ar"/>
        </w:rPr>
        <w:t>十五五</w:t>
      </w:r>
      <w:r>
        <w:rPr>
          <w:rFonts w:hint="eastAsia" w:ascii="Times New Roman" w:hAnsi="Times New Roman" w:eastAsia="方正仿宋_GBK" w:cs="Times New Roman"/>
          <w:b w:val="0"/>
          <w:bCs w:val="0"/>
          <w:kern w:val="0"/>
          <w:sz w:val="32"/>
          <w:szCs w:val="32"/>
          <w:lang w:val="en-US" w:eastAsia="zh-CN" w:bidi="ar"/>
        </w:rPr>
        <w:t>”</w:t>
      </w:r>
      <w:r>
        <w:rPr>
          <w:rFonts w:hint="default" w:ascii="Times New Roman" w:hAnsi="Times New Roman" w:eastAsia="方正仿宋_GBK" w:cs="Times New Roman"/>
          <w:b w:val="0"/>
          <w:bCs w:val="0"/>
          <w:kern w:val="0"/>
          <w:sz w:val="32"/>
          <w:szCs w:val="32"/>
          <w:lang w:val="en-US" w:eastAsia="zh-CN" w:bidi="ar"/>
        </w:rPr>
        <w:t>规划的开局之年，区发展改革委将坚持以习近平新时代中国特色社会主义思想为指导，提高政治站位，增强责任感和使命感，深入推进法治</w:t>
      </w:r>
      <w:r>
        <w:rPr>
          <w:rFonts w:hint="eastAsia" w:ascii="Times New Roman" w:hAnsi="Times New Roman" w:eastAsia="方正仿宋_GBK" w:cs="Times New Roman"/>
          <w:b w:val="0"/>
          <w:bCs w:val="0"/>
          <w:kern w:val="0"/>
          <w:sz w:val="32"/>
          <w:szCs w:val="32"/>
          <w:lang w:val="en-US" w:eastAsia="zh-CN" w:bidi="ar"/>
        </w:rPr>
        <w:t>政府</w:t>
      </w:r>
      <w:r>
        <w:rPr>
          <w:rFonts w:hint="default" w:ascii="Times New Roman" w:hAnsi="Times New Roman" w:eastAsia="方正仿宋_GBK" w:cs="Times New Roman"/>
          <w:b w:val="0"/>
          <w:bCs w:val="0"/>
          <w:kern w:val="0"/>
          <w:sz w:val="32"/>
          <w:szCs w:val="32"/>
          <w:lang w:val="en-US" w:eastAsia="zh-CN" w:bidi="ar"/>
        </w:rPr>
        <w:t>建设，推动</w:t>
      </w:r>
      <w:r>
        <w:rPr>
          <w:rFonts w:hint="eastAsia" w:ascii="Times New Roman" w:hAnsi="Times New Roman" w:eastAsia="方正仿宋_GBK" w:cs="Times New Roman"/>
          <w:b w:val="0"/>
          <w:bCs w:val="0"/>
          <w:kern w:val="0"/>
          <w:sz w:val="32"/>
          <w:szCs w:val="32"/>
          <w:lang w:val="en-US" w:eastAsia="zh-CN" w:bidi="ar"/>
        </w:rPr>
        <w:t>发改</w:t>
      </w:r>
      <w:r>
        <w:rPr>
          <w:rFonts w:hint="default" w:ascii="Times New Roman" w:hAnsi="Times New Roman" w:eastAsia="方正仿宋_GBK" w:cs="Times New Roman"/>
          <w:b w:val="0"/>
          <w:bCs w:val="0"/>
          <w:kern w:val="0"/>
          <w:sz w:val="32"/>
          <w:szCs w:val="32"/>
          <w:lang w:val="en-US" w:eastAsia="zh-CN" w:bidi="ar"/>
        </w:rPr>
        <w:t>事业高质量发展。</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楷体_GBK" w:cs="方正楷体_GBK"/>
          <w:kern w:val="0"/>
          <w:sz w:val="32"/>
          <w:szCs w:val="32"/>
          <w:lang w:val="en-US" w:eastAsia="zh-CN" w:bidi="ar"/>
        </w:rPr>
        <w:t>（一）强化政治引领，压实法治责任。</w:t>
      </w:r>
      <w:r>
        <w:rPr>
          <w:rFonts w:hint="default" w:ascii="Times New Roman" w:hAnsi="Times New Roman" w:eastAsia="方正仿宋_GBK" w:cs="Times New Roman"/>
          <w:kern w:val="0"/>
          <w:sz w:val="32"/>
          <w:szCs w:val="32"/>
          <w:lang w:val="en-US" w:eastAsia="zh-CN" w:bidi="ar"/>
        </w:rPr>
        <w:t>坚持和加强党对法治政府建设的全面领导，严格落实党政主要负责人履行推进法治建设第一责任人职责和班子成员</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一岗双责</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。将法治建设与党建工作、业务工作同部署、同推进，确保法治建设各项任务落到实处。</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firstLine="0" w:firstLineChars="0"/>
        <w:jc w:val="left"/>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 xml:space="preserve">    </w:t>
      </w:r>
      <w:r>
        <w:rPr>
          <w:rFonts w:hint="eastAsia" w:ascii="Times New Roman" w:hAnsi="Times New Roman" w:eastAsia="方正楷体_GBK" w:cs="方正楷体_GBK"/>
          <w:kern w:val="0"/>
          <w:sz w:val="32"/>
          <w:szCs w:val="32"/>
          <w:lang w:val="en-US" w:eastAsia="zh-CN" w:bidi="ar"/>
        </w:rPr>
        <w:t>（二）</w:t>
      </w:r>
      <w:r>
        <w:rPr>
          <w:rFonts w:hint="default" w:ascii="Times New Roman" w:hAnsi="Times New Roman" w:eastAsia="方正楷体_GBK" w:cs="方正楷体_GBK"/>
          <w:kern w:val="0"/>
          <w:sz w:val="32"/>
          <w:szCs w:val="32"/>
          <w:lang w:val="en-US" w:eastAsia="zh-CN" w:bidi="ar"/>
        </w:rPr>
        <w:t>深化学习教育，筑牢思想根基。</w:t>
      </w:r>
      <w:r>
        <w:rPr>
          <w:rFonts w:hint="default" w:ascii="Times New Roman" w:hAnsi="Times New Roman" w:eastAsia="方正仿宋_GBK" w:cs="Times New Roman"/>
          <w:kern w:val="0"/>
          <w:sz w:val="32"/>
          <w:szCs w:val="32"/>
          <w:lang w:val="en-US" w:eastAsia="zh-CN" w:bidi="ar"/>
        </w:rPr>
        <w:t>将学习宣传贯彻习近平法治思想作为长期重大政治任务，纳入党组理论学习中心组学习和干部教育培训体系。持续深入学习《宪法》《民法典》等法律法规。创新学习形式，通过案例教学、专题讲座、知识竞赛等方式，推动法治观念内化于心、外化于行。</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楷体_GBK" w:cs="方正楷体_GBK"/>
          <w:kern w:val="0"/>
          <w:sz w:val="32"/>
          <w:szCs w:val="32"/>
          <w:lang w:val="en-US" w:eastAsia="zh-CN" w:bidi="ar"/>
        </w:rPr>
        <w:t xml:space="preserve"> </w:t>
      </w:r>
      <w:r>
        <w:rPr>
          <w:rFonts w:hint="eastAsia" w:ascii="Times New Roman" w:hAnsi="Times New Roman" w:eastAsia="方正楷体_GBK" w:cs="方正楷体_GBK"/>
          <w:kern w:val="0"/>
          <w:sz w:val="32"/>
          <w:szCs w:val="32"/>
          <w:lang w:val="en-US" w:eastAsia="zh-CN" w:bidi="ar"/>
        </w:rPr>
        <w:t>（三）</w:t>
      </w:r>
      <w:r>
        <w:rPr>
          <w:rFonts w:hint="default" w:ascii="Times New Roman" w:hAnsi="Times New Roman" w:eastAsia="方正楷体_GBK" w:cs="方正楷体_GBK"/>
          <w:kern w:val="0"/>
          <w:sz w:val="32"/>
          <w:szCs w:val="32"/>
          <w:lang w:val="en-US" w:eastAsia="zh-CN" w:bidi="ar"/>
        </w:rPr>
        <w:t>健全制度机制，提升行政</w:t>
      </w:r>
      <w:r>
        <w:rPr>
          <w:rFonts w:hint="eastAsia" w:ascii="Times New Roman" w:hAnsi="Times New Roman" w:eastAsia="方正楷体_GBK" w:cs="方正楷体_GBK"/>
          <w:kern w:val="0"/>
          <w:sz w:val="32"/>
          <w:szCs w:val="32"/>
          <w:lang w:val="en-US" w:eastAsia="zh-CN" w:bidi="ar"/>
        </w:rPr>
        <w:t>效能</w:t>
      </w:r>
      <w:r>
        <w:rPr>
          <w:rFonts w:hint="default" w:ascii="Times New Roman" w:hAnsi="Times New Roman" w:eastAsia="方正楷体_GBK" w:cs="方正楷体_GBK"/>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 xml:space="preserve">不断完善重大行政决策程序，严格落实合法性审查、集体讨论决定等制度。加强规范性文件全生命周期管理，做好动态清理。全面推进政务公开，依法保障人民群众知情权、参与权、表达权和监督权。规范行政执法行为，加强执法人员资格管理和业务培训。健全并充分发挥法律顾问、公职律师在重大决策、合同审查、纠纷化解中的专业作用。扎实做好行政复议与行政应诉工作。 </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楷体_GBK" w:cs="方正楷体_GBK"/>
          <w:kern w:val="0"/>
          <w:sz w:val="32"/>
          <w:szCs w:val="32"/>
          <w:lang w:val="en-US" w:eastAsia="zh-CN" w:bidi="ar"/>
        </w:rPr>
        <w:t>（四）</w:t>
      </w:r>
      <w:r>
        <w:rPr>
          <w:rFonts w:hint="default" w:ascii="Times New Roman" w:hAnsi="Times New Roman" w:eastAsia="方正楷体_GBK" w:cs="方正楷体_GBK"/>
          <w:kern w:val="0"/>
          <w:sz w:val="32"/>
          <w:szCs w:val="32"/>
          <w:lang w:val="en-US" w:eastAsia="zh-CN" w:bidi="ar"/>
        </w:rPr>
        <w:t>聚焦主责主业，服务发展大局。</w:t>
      </w:r>
      <w:r>
        <w:rPr>
          <w:rFonts w:hint="default" w:ascii="Times New Roman" w:hAnsi="Times New Roman" w:eastAsia="方正仿宋_GBK" w:cs="Times New Roman"/>
          <w:kern w:val="0"/>
          <w:sz w:val="32"/>
          <w:szCs w:val="32"/>
          <w:lang w:val="en-US" w:eastAsia="zh-CN" w:bidi="ar"/>
        </w:rPr>
        <w:t>紧紧围绕全区</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主阵地、示范区、排头兵、领头雁</w:t>
      </w:r>
      <w:r>
        <w:rPr>
          <w:rFonts w:hint="eastAsia"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目标定位，将法治要求深度融入发展改革全过程。以经济体制改革为牵引，运用法治思维和法治方式谋划推动重大规划编制、重大政策制定、重大项目布局、重大改革攻坚和重大区域协调。持续优化法治化营商环境，加强社会信用体系建设。在履职中强化风险研判和合规管理，以高水平法治保障全区经济社会高质量发展</w:t>
      </w:r>
      <w:r>
        <w:rPr>
          <w:rFonts w:hint="eastAsia" w:ascii="Times New Roman" w:hAnsi="Times New Roman" w:eastAsia="方正仿宋_GBK" w:cs="Times New Roman"/>
          <w:kern w:val="0"/>
          <w:sz w:val="32"/>
          <w:szCs w:val="32"/>
          <w:lang w:val="en-US" w:eastAsia="zh-CN" w:bidi="ar"/>
        </w:rPr>
        <w:t>。</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
        </w:rPr>
      </w:pPr>
    </w:p>
    <w:p>
      <w:pPr>
        <w:pStyle w:val="9"/>
        <w:keepNext w:val="0"/>
        <w:keepLines w:val="0"/>
        <w:widowControl/>
        <w:suppressLineNumbers w:val="0"/>
        <w:shd w:val="clear"/>
        <w:spacing w:before="180" w:beforeAutospacing="0" w:after="0" w:afterAutospacing="0" w:line="450" w:lineRule="atLeast"/>
        <w:ind w:left="0" w:right="0" w:firstLine="645"/>
        <w:rPr>
          <w:rFonts w:hint="eastAsia" w:ascii="Times New Roman" w:hAnsi="Times New Roman" w:eastAsia="方正仿宋_GBK" w:cs="方正仿宋_GBK"/>
          <w:color w:val="333333"/>
          <w:sz w:val="22"/>
          <w:szCs w:val="22"/>
          <w:shd w:val="clear" w:fill="FFFFFF"/>
        </w:rPr>
      </w:pPr>
    </w:p>
    <w:p>
      <w:pPr>
        <w:pStyle w:val="9"/>
        <w:keepNext w:val="0"/>
        <w:keepLines w:val="0"/>
        <w:widowControl/>
        <w:suppressLineNumbers w:val="0"/>
        <w:shd w:val="clear"/>
        <w:spacing w:before="180" w:beforeAutospacing="0" w:after="0" w:afterAutospacing="0" w:line="450" w:lineRule="atLeast"/>
        <w:ind w:left="0" w:right="0" w:firstLine="645"/>
        <w:rPr>
          <w:rFonts w:hint="eastAsia" w:ascii="Times New Roman" w:hAnsi="Times New Roman" w:eastAsia="方正仿宋_GBK" w:cs="方正仿宋_GBK"/>
          <w:color w:val="333333"/>
          <w:sz w:val="22"/>
          <w:szCs w:val="22"/>
          <w:shd w:val="clear" w:fill="FFFFFF"/>
        </w:rPr>
      </w:pPr>
    </w:p>
    <w:p>
      <w:pPr>
        <w:pStyle w:val="2"/>
        <w:shd w:val="clear"/>
        <w:rPr>
          <w:rFonts w:ascii="Times New Roman" w:hAnsi="Times New Roman"/>
        </w:rPr>
      </w:pPr>
    </w:p>
    <w:p>
      <w:pPr>
        <w:shd w:val="clear"/>
        <w:autoSpaceDE w:val="0"/>
        <w:autoSpaceDN w:val="0"/>
        <w:spacing w:line="600" w:lineRule="exact"/>
        <w:jc w:val="right"/>
        <w:rPr>
          <w:rFonts w:ascii="Times New Roman" w:hAnsi="Times New Roman" w:eastAsia="方正仿宋_GBK" w:cs="Times New Roman"/>
          <w:color w:val="000000"/>
          <w:kern w:val="33"/>
          <w:sz w:val="32"/>
          <w:szCs w:val="32"/>
          <w:highlight w:val="none"/>
        </w:rPr>
      </w:pPr>
      <w:r>
        <w:rPr>
          <w:rFonts w:hint="eastAsia" w:ascii="Times New Roman" w:hAnsi="Times New Roman" w:eastAsia="方正仿宋_GBK" w:cs="Times New Roman"/>
          <w:color w:val="000000"/>
          <w:kern w:val="32"/>
          <w:sz w:val="32"/>
          <w:szCs w:val="32"/>
          <w:highlight w:val="none"/>
        </w:rPr>
        <w:t>中共重庆市</w:t>
      </w:r>
      <w:r>
        <w:rPr>
          <w:rFonts w:ascii="Times New Roman" w:hAnsi="Times New Roman" w:eastAsia="方正仿宋_GBK" w:cs="Times New Roman"/>
          <w:color w:val="000000"/>
          <w:kern w:val="32"/>
          <w:sz w:val="32"/>
          <w:szCs w:val="32"/>
          <w:highlight w:val="none"/>
        </w:rPr>
        <w:t>沙</w:t>
      </w:r>
      <w:r>
        <w:rPr>
          <w:rFonts w:ascii="Times New Roman" w:hAnsi="Times New Roman" w:eastAsia="方正仿宋_GBK" w:cs="Times New Roman"/>
          <w:color w:val="000000"/>
          <w:kern w:val="33"/>
          <w:sz w:val="32"/>
          <w:szCs w:val="32"/>
          <w:highlight w:val="none"/>
        </w:rPr>
        <w:t>坪坝区发展</w:t>
      </w:r>
      <w:r>
        <w:rPr>
          <w:rFonts w:hint="eastAsia" w:ascii="Times New Roman" w:hAnsi="Times New Roman" w:eastAsia="方正仿宋_GBK" w:cs="Times New Roman"/>
          <w:color w:val="000000"/>
          <w:kern w:val="33"/>
          <w:sz w:val="32"/>
          <w:szCs w:val="32"/>
          <w:highlight w:val="none"/>
        </w:rPr>
        <w:t>和</w:t>
      </w:r>
      <w:r>
        <w:rPr>
          <w:rFonts w:ascii="Times New Roman" w:hAnsi="Times New Roman" w:eastAsia="方正仿宋_GBK" w:cs="Times New Roman"/>
          <w:color w:val="000000"/>
          <w:kern w:val="33"/>
          <w:sz w:val="32"/>
          <w:szCs w:val="32"/>
          <w:highlight w:val="none"/>
        </w:rPr>
        <w:t>改革委</w:t>
      </w:r>
      <w:r>
        <w:rPr>
          <w:rFonts w:hint="eastAsia" w:ascii="Times New Roman" w:hAnsi="Times New Roman" w:eastAsia="方正仿宋_GBK" w:cs="Times New Roman"/>
          <w:color w:val="000000"/>
          <w:kern w:val="33"/>
          <w:sz w:val="32"/>
          <w:szCs w:val="32"/>
          <w:highlight w:val="none"/>
        </w:rPr>
        <w:t>员会</w:t>
      </w:r>
      <w:r>
        <w:rPr>
          <w:rFonts w:ascii="Times New Roman" w:hAnsi="Times New Roman" w:eastAsia="方正仿宋_GBK" w:cs="Times New Roman"/>
          <w:color w:val="000000"/>
          <w:kern w:val="33"/>
          <w:sz w:val="32"/>
          <w:szCs w:val="32"/>
          <w:highlight w:val="none"/>
        </w:rPr>
        <w:t>党组</w:t>
      </w:r>
    </w:p>
    <w:p>
      <w:pPr>
        <w:pStyle w:val="25"/>
        <w:shd w:val="clear"/>
        <w:wordWrap w:val="0"/>
        <w:spacing w:line="600" w:lineRule="exact"/>
        <w:ind w:firstLine="0" w:firstLineChars="0"/>
        <w:jc w:val="right"/>
        <w:rPr>
          <w:rFonts w:ascii="Times New Roman" w:hAnsi="Times New Roman" w:eastAsia="方正仿宋_GBK"/>
          <w:color w:val="000000"/>
          <w:kern w:val="33"/>
          <w:sz w:val="32"/>
          <w:szCs w:val="32"/>
          <w:highlight w:val="none"/>
        </w:rPr>
      </w:pPr>
      <w:r>
        <w:rPr>
          <w:rFonts w:hint="eastAsia" w:ascii="Times New Roman" w:hAnsi="Times New Roman" w:eastAsia="方正仿宋_GBK"/>
          <w:color w:val="000000"/>
          <w:kern w:val="32"/>
          <w:sz w:val="32"/>
          <w:szCs w:val="32"/>
          <w:highlight w:val="none"/>
        </w:rPr>
        <w:t>重庆市</w:t>
      </w:r>
      <w:r>
        <w:rPr>
          <w:rFonts w:ascii="Times New Roman" w:hAnsi="Times New Roman" w:eastAsia="方正仿宋_GBK"/>
          <w:color w:val="000000"/>
          <w:kern w:val="32"/>
          <w:sz w:val="32"/>
          <w:szCs w:val="32"/>
          <w:highlight w:val="none"/>
        </w:rPr>
        <w:t>沙</w:t>
      </w:r>
      <w:r>
        <w:rPr>
          <w:rFonts w:ascii="Times New Roman" w:hAnsi="Times New Roman" w:eastAsia="方正仿宋_GBK"/>
          <w:color w:val="000000"/>
          <w:kern w:val="33"/>
          <w:sz w:val="32"/>
          <w:szCs w:val="32"/>
          <w:highlight w:val="none"/>
        </w:rPr>
        <w:t>坪坝区发展</w:t>
      </w:r>
      <w:r>
        <w:rPr>
          <w:rFonts w:hint="eastAsia" w:ascii="Times New Roman" w:hAnsi="Times New Roman" w:eastAsia="方正仿宋_GBK"/>
          <w:color w:val="000000"/>
          <w:kern w:val="33"/>
          <w:sz w:val="32"/>
          <w:szCs w:val="32"/>
          <w:highlight w:val="none"/>
        </w:rPr>
        <w:t>和</w:t>
      </w:r>
      <w:r>
        <w:rPr>
          <w:rFonts w:ascii="Times New Roman" w:hAnsi="Times New Roman" w:eastAsia="方正仿宋_GBK"/>
          <w:color w:val="000000"/>
          <w:kern w:val="33"/>
          <w:sz w:val="32"/>
          <w:szCs w:val="32"/>
          <w:highlight w:val="none"/>
        </w:rPr>
        <w:t>改革委</w:t>
      </w:r>
      <w:r>
        <w:rPr>
          <w:rFonts w:hint="eastAsia" w:ascii="Times New Roman" w:hAnsi="Times New Roman" w:eastAsia="方正仿宋_GBK"/>
          <w:color w:val="000000"/>
          <w:kern w:val="33"/>
          <w:sz w:val="32"/>
          <w:szCs w:val="32"/>
          <w:highlight w:val="none"/>
        </w:rPr>
        <w:t xml:space="preserve">员会    </w:t>
      </w:r>
    </w:p>
    <w:p>
      <w:pPr>
        <w:pStyle w:val="25"/>
        <w:shd w:val="clear"/>
        <w:wordWrap w:val="0"/>
        <w:spacing w:line="600" w:lineRule="exact"/>
        <w:ind w:firstLine="0" w:firstLineChars="0"/>
        <w:jc w:val="right"/>
        <w:rPr>
          <w:rFonts w:ascii="Times New Roman" w:hAnsi="Times New Roman" w:eastAsia="方正仿宋_GBK"/>
          <w:color w:val="000000"/>
          <w:kern w:val="33"/>
          <w:sz w:val="32"/>
          <w:szCs w:val="32"/>
        </w:rPr>
      </w:pPr>
      <w:r>
        <w:rPr>
          <w:rFonts w:hint="eastAsia" w:ascii="Times New Roman" w:hAnsi="Times New Roman" w:eastAsia="方正仿宋_GBK"/>
          <w:color w:val="000000"/>
          <w:kern w:val="33"/>
          <w:sz w:val="32"/>
          <w:szCs w:val="32"/>
          <w:highlight w:val="none"/>
        </w:rPr>
        <w:t xml:space="preserve">   </w:t>
      </w:r>
      <w:r>
        <w:rPr>
          <w:rFonts w:hint="eastAsia" w:ascii="Times New Roman" w:hAnsi="Times New Roman" w:eastAsia="方正仿宋_GBK"/>
          <w:color w:val="000000"/>
          <w:kern w:val="33"/>
          <w:sz w:val="32"/>
          <w:szCs w:val="32"/>
          <w:highlight w:val="none"/>
          <w:lang w:val="en-US" w:eastAsia="zh-CN"/>
        </w:rPr>
        <w:t xml:space="preserve"> </w:t>
      </w:r>
      <w:r>
        <w:rPr>
          <w:rFonts w:hint="eastAsia" w:ascii="Times New Roman" w:hAnsi="Times New Roman" w:eastAsia="方正仿宋_GBK"/>
          <w:color w:val="000000"/>
          <w:kern w:val="33"/>
          <w:sz w:val="32"/>
          <w:szCs w:val="32"/>
          <w:highlight w:val="none"/>
        </w:rPr>
        <w:t xml:space="preserve"> </w:t>
      </w:r>
      <w:r>
        <w:rPr>
          <w:rFonts w:ascii="Times New Roman" w:hAnsi="Times New Roman" w:eastAsia="方正仿宋_GBK"/>
          <w:color w:val="000000"/>
          <w:kern w:val="33"/>
          <w:sz w:val="32"/>
          <w:szCs w:val="32"/>
          <w:highlight w:val="none"/>
        </w:rPr>
        <w:t>202</w:t>
      </w:r>
      <w:r>
        <w:rPr>
          <w:rFonts w:hint="eastAsia" w:ascii="Times New Roman" w:hAnsi="Times New Roman" w:eastAsia="方正仿宋_GBK"/>
          <w:color w:val="000000"/>
          <w:kern w:val="33"/>
          <w:sz w:val="32"/>
          <w:szCs w:val="32"/>
          <w:highlight w:val="none"/>
          <w:lang w:val="en-US" w:eastAsia="zh-CN"/>
        </w:rPr>
        <w:t>6</w:t>
      </w:r>
      <w:r>
        <w:rPr>
          <w:rFonts w:ascii="Times New Roman" w:hAnsi="Times New Roman" w:eastAsia="方正仿宋_GBK"/>
          <w:color w:val="000000"/>
          <w:kern w:val="33"/>
          <w:sz w:val="32"/>
          <w:szCs w:val="32"/>
          <w:highlight w:val="none"/>
        </w:rPr>
        <w:t>年</w:t>
      </w:r>
      <w:r>
        <w:rPr>
          <w:rFonts w:hint="eastAsia" w:ascii="Times New Roman" w:hAnsi="Times New Roman" w:eastAsia="方正仿宋_GBK"/>
          <w:color w:val="000000"/>
          <w:kern w:val="33"/>
          <w:sz w:val="32"/>
          <w:szCs w:val="32"/>
          <w:highlight w:val="none"/>
        </w:rPr>
        <w:t>2</w:t>
      </w:r>
      <w:r>
        <w:rPr>
          <w:rFonts w:ascii="Times New Roman" w:hAnsi="Times New Roman" w:eastAsia="方正仿宋_GBK"/>
          <w:color w:val="000000"/>
          <w:kern w:val="33"/>
          <w:sz w:val="32"/>
          <w:szCs w:val="32"/>
          <w:highlight w:val="none"/>
        </w:rPr>
        <w:t>月</w:t>
      </w:r>
      <w:r>
        <w:rPr>
          <w:rFonts w:hint="eastAsia" w:ascii="Times New Roman" w:hAnsi="Times New Roman" w:eastAsia="方正仿宋_GBK"/>
          <w:color w:val="000000"/>
          <w:kern w:val="33"/>
          <w:sz w:val="32"/>
          <w:szCs w:val="32"/>
          <w:highlight w:val="none"/>
          <w:lang w:val="en-US" w:eastAsia="zh-CN"/>
        </w:rPr>
        <w:t>13</w:t>
      </w:r>
      <w:r>
        <w:rPr>
          <w:rFonts w:ascii="Times New Roman" w:hAnsi="Times New Roman" w:eastAsia="方正仿宋_GBK"/>
          <w:color w:val="000000"/>
          <w:kern w:val="33"/>
          <w:sz w:val="32"/>
          <w:szCs w:val="32"/>
          <w:highlight w:val="none"/>
        </w:rPr>
        <w:t>日</w:t>
      </w:r>
      <w:r>
        <w:rPr>
          <w:rFonts w:hint="eastAsia" w:ascii="Times New Roman" w:hAnsi="Times New Roman" w:eastAsia="方正仿宋_GBK"/>
          <w:color w:val="000000"/>
          <w:kern w:val="33"/>
          <w:sz w:val="32"/>
          <w:szCs w:val="32"/>
          <w:highlight w:val="none"/>
        </w:rPr>
        <w:t xml:space="preserve">         </w:t>
      </w:r>
      <w:r>
        <w:rPr>
          <w:rFonts w:hint="eastAsia" w:ascii="Times New Roman" w:hAnsi="Times New Roman" w:eastAsia="方正仿宋_GBK"/>
          <w:color w:val="000000"/>
          <w:kern w:val="33"/>
          <w:sz w:val="32"/>
          <w:szCs w:val="32"/>
        </w:rPr>
        <w:t xml:space="preserve">   </w:t>
      </w:r>
    </w:p>
    <w:p>
      <w:pPr>
        <w:pStyle w:val="25"/>
        <w:shd w:val="clear"/>
        <w:spacing w:line="600" w:lineRule="exact"/>
        <w:ind w:firstLine="0" w:firstLineChars="0"/>
        <w:rPr>
          <w:rFonts w:ascii="Times New Roman" w:hAnsi="Times New Roman" w:eastAsia="方正仿宋_GBK"/>
          <w:color w:val="000000"/>
          <w:kern w:val="33"/>
          <w:sz w:val="33"/>
          <w:szCs w:val="33"/>
        </w:rPr>
      </w:pPr>
    </w:p>
    <w:p>
      <w:pPr>
        <w:pStyle w:val="9"/>
        <w:widowControl/>
        <w:shd w:val="clear" w:color="auto"/>
        <w:spacing w:beforeAutospacing="0" w:afterAutospacing="0" w:line="555" w:lineRule="atLeast"/>
        <w:ind w:firstLine="645"/>
        <w:rPr>
          <w:rFonts w:ascii="Times New Roman" w:hAnsi="Times New Roman" w:eastAsia="方正仿宋_GBK"/>
          <w:color w:val="333333"/>
          <w:sz w:val="32"/>
          <w:szCs w:val="32"/>
          <w:shd w:val="clear" w:color="auto" w:fill="FFFFFF"/>
        </w:rPr>
      </w:pPr>
    </w:p>
    <w:p>
      <w:pPr>
        <w:pStyle w:val="25"/>
        <w:shd w:val="clear"/>
        <w:spacing w:line="600" w:lineRule="exact"/>
        <w:ind w:firstLine="0" w:firstLineChars="0"/>
        <w:jc w:val="center"/>
        <w:rPr>
          <w:rFonts w:ascii="Times New Roman" w:hAnsi="Times New Roman" w:eastAsia="方正仿宋_GBK"/>
          <w:color w:val="000000"/>
          <w:kern w:val="33"/>
          <w:sz w:val="33"/>
          <w:szCs w:val="33"/>
        </w:rPr>
      </w:pPr>
    </w:p>
    <w:p>
      <w:pPr>
        <w:pStyle w:val="25"/>
        <w:shd w:val="clear"/>
        <w:spacing w:line="600" w:lineRule="exact"/>
        <w:ind w:firstLine="0" w:firstLineChars="0"/>
        <w:jc w:val="center"/>
        <w:rPr>
          <w:rFonts w:ascii="Times New Roman" w:hAnsi="Times New Roman" w:eastAsia="方正仿宋_GBK"/>
          <w:color w:val="000000"/>
          <w:kern w:val="33"/>
          <w:sz w:val="33"/>
          <w:szCs w:val="33"/>
        </w:rPr>
      </w:pPr>
    </w:p>
    <w:p>
      <w:pPr>
        <w:pStyle w:val="25"/>
        <w:shd w:val="clear"/>
        <w:spacing w:line="600" w:lineRule="exact"/>
        <w:ind w:firstLine="0" w:firstLineChars="0"/>
        <w:jc w:val="center"/>
        <w:rPr>
          <w:rFonts w:ascii="Times New Roman" w:hAnsi="Times New Roman" w:eastAsia="方正仿宋_GBK"/>
          <w:color w:val="000000"/>
          <w:kern w:val="33"/>
          <w:sz w:val="33"/>
          <w:szCs w:val="33"/>
        </w:rPr>
      </w:pPr>
    </w:p>
    <w:p>
      <w:pPr>
        <w:pStyle w:val="25"/>
        <w:shd w:val="clear"/>
        <w:spacing w:line="600" w:lineRule="exact"/>
        <w:ind w:firstLine="0" w:firstLineChars="0"/>
        <w:jc w:val="center"/>
        <w:rPr>
          <w:rFonts w:ascii="Times New Roman" w:hAnsi="Times New Roman" w:eastAsia="方正仿宋_GBK"/>
          <w:color w:val="000000"/>
          <w:kern w:val="33"/>
          <w:sz w:val="33"/>
          <w:szCs w:val="33"/>
        </w:rPr>
      </w:pPr>
    </w:p>
    <w:p>
      <w:pPr>
        <w:pStyle w:val="25"/>
        <w:shd w:val="clear"/>
        <w:spacing w:line="600" w:lineRule="exact"/>
        <w:ind w:firstLine="0" w:firstLineChars="0"/>
        <w:jc w:val="center"/>
        <w:rPr>
          <w:rFonts w:ascii="Times New Roman" w:hAnsi="Times New Roman" w:eastAsia="方正仿宋_GBK"/>
          <w:color w:val="000000"/>
          <w:kern w:val="33"/>
          <w:sz w:val="33"/>
          <w:szCs w:val="33"/>
        </w:rPr>
      </w:pPr>
    </w:p>
    <w:p>
      <w:pPr>
        <w:pStyle w:val="25"/>
        <w:shd w:val="clear"/>
        <w:spacing w:line="600" w:lineRule="exact"/>
        <w:ind w:firstLine="0" w:firstLineChars="0"/>
        <w:jc w:val="center"/>
        <w:rPr>
          <w:rFonts w:ascii="Times New Roman" w:hAnsi="Times New Roman" w:eastAsia="方正仿宋_GBK"/>
          <w:color w:val="000000"/>
          <w:kern w:val="33"/>
          <w:sz w:val="33"/>
          <w:szCs w:val="33"/>
        </w:rPr>
      </w:pPr>
    </w:p>
    <w:p>
      <w:pPr>
        <w:pStyle w:val="25"/>
        <w:shd w:val="clear"/>
        <w:spacing w:line="600" w:lineRule="exact"/>
        <w:ind w:firstLine="0" w:firstLineChars="0"/>
        <w:rPr>
          <w:rFonts w:ascii="Times New Roman" w:hAnsi="Times New Roman" w:eastAsia="方正仿宋_GBK"/>
          <w:color w:val="000000"/>
          <w:kern w:val="33"/>
          <w:sz w:val="33"/>
          <w:szCs w:val="33"/>
        </w:rPr>
      </w:pPr>
    </w:p>
    <w:p>
      <w:pPr>
        <w:pBdr>
          <w:top w:val="single" w:color="auto" w:sz="4" w:space="1"/>
          <w:bottom w:val="single" w:color="auto" w:sz="4" w:space="1"/>
          <w:between w:val="single" w:color="auto" w:sz="4" w:space="1"/>
        </w:pBdr>
        <w:shd w:val="clear"/>
        <w:spacing w:line="600" w:lineRule="exact"/>
        <w:rPr>
          <w:rFonts w:ascii="Times New Roman" w:hAnsi="Times New Roman" w:eastAsia="方正仿宋_GBK" w:cs="Times New Roman"/>
          <w:sz w:val="30"/>
          <w:szCs w:val="28"/>
        </w:rPr>
      </w:pPr>
      <w:r>
        <w:rPr>
          <w:rFonts w:ascii="Times New Roman" w:hAnsi="Times New Roman" w:eastAsia="方正仿宋_GBK" w:cs="Times New Roman"/>
          <w:sz w:val="30"/>
          <w:szCs w:val="28"/>
        </w:rPr>
        <w:t>抄送：</w:t>
      </w:r>
      <w:r>
        <w:rPr>
          <w:rFonts w:hint="eastAsia" w:ascii="Times New Roman" w:hAnsi="Times New Roman" w:eastAsia="方正仿宋_GBK" w:cs="Times New Roman"/>
          <w:sz w:val="30"/>
          <w:szCs w:val="28"/>
        </w:rPr>
        <w:t>中共重庆市沙坪坝区委全面依法治区委员会办公室</w:t>
      </w:r>
    </w:p>
    <w:p>
      <w:pPr>
        <w:pBdr>
          <w:top w:val="single" w:color="auto" w:sz="4" w:space="1"/>
          <w:bottom w:val="single" w:color="auto" w:sz="4" w:space="1"/>
          <w:between w:val="single" w:color="auto" w:sz="4" w:space="1"/>
        </w:pBdr>
        <w:shd w:val="clear"/>
        <w:spacing w:line="600" w:lineRule="exact"/>
        <w:rPr>
          <w:rFonts w:ascii="Times New Roman" w:hAnsi="Times New Roman" w:eastAsia="方正仿宋_GBK" w:cs="Times New Roman"/>
          <w:color w:val="000000"/>
          <w:sz w:val="32"/>
          <w:szCs w:val="32"/>
        </w:rPr>
      </w:pPr>
      <w:r>
        <w:rPr>
          <w:rFonts w:ascii="Times New Roman" w:hAnsi="Times New Roman" w:eastAsia="方正仿宋_GBK" w:cs="Times New Roman"/>
          <w:sz w:val="30"/>
          <w:szCs w:val="28"/>
        </w:rPr>
        <w:t xml:space="preserve">重庆市沙坪坝区发展和改革委员会办公室       </w:t>
      </w:r>
      <w:r>
        <w:rPr>
          <w:rFonts w:hint="eastAsia" w:ascii="Times New Roman" w:hAnsi="Times New Roman" w:eastAsia="方正仿宋_GBK" w:cs="Times New Roman"/>
          <w:sz w:val="30"/>
          <w:szCs w:val="28"/>
        </w:rPr>
        <w:t xml:space="preserve"> </w:t>
      </w:r>
      <w:r>
        <w:rPr>
          <w:rFonts w:ascii="Times New Roman" w:hAnsi="Times New Roman" w:eastAsia="方正仿宋_GBK" w:cs="Times New Roman"/>
          <w:sz w:val="30"/>
          <w:szCs w:val="28"/>
        </w:rPr>
        <w:t xml:space="preserve"> 202</w:t>
      </w:r>
      <w:r>
        <w:rPr>
          <w:rFonts w:hint="eastAsia" w:ascii="Times New Roman" w:hAnsi="Times New Roman" w:eastAsia="方正仿宋_GBK" w:cs="Times New Roman"/>
          <w:sz w:val="30"/>
          <w:szCs w:val="28"/>
          <w:lang w:val="en-US" w:eastAsia="zh-CN"/>
        </w:rPr>
        <w:t>6</w:t>
      </w:r>
      <w:r>
        <w:rPr>
          <w:rFonts w:ascii="Times New Roman" w:hAnsi="Times New Roman" w:eastAsia="方正仿宋_GBK" w:cs="Times New Roman"/>
          <w:sz w:val="30"/>
          <w:szCs w:val="28"/>
        </w:rPr>
        <w:t>年</w:t>
      </w:r>
      <w:r>
        <w:rPr>
          <w:rFonts w:hint="eastAsia" w:ascii="Times New Roman" w:hAnsi="Times New Roman" w:eastAsia="方正仿宋_GBK" w:cs="Times New Roman"/>
          <w:sz w:val="30"/>
          <w:szCs w:val="28"/>
        </w:rPr>
        <w:t>2</w:t>
      </w:r>
      <w:r>
        <w:rPr>
          <w:rFonts w:ascii="Times New Roman" w:hAnsi="Times New Roman" w:eastAsia="方正仿宋_GBK" w:cs="Times New Roman"/>
          <w:sz w:val="30"/>
          <w:szCs w:val="28"/>
        </w:rPr>
        <w:t>月</w:t>
      </w:r>
      <w:r>
        <w:rPr>
          <w:rFonts w:hint="eastAsia" w:ascii="Times New Roman" w:hAnsi="Times New Roman" w:eastAsia="方正仿宋_GBK" w:cs="Times New Roman"/>
          <w:sz w:val="30"/>
          <w:szCs w:val="28"/>
          <w:lang w:val="en-US" w:eastAsia="zh-CN"/>
        </w:rPr>
        <w:t>13</w:t>
      </w:r>
      <w:r>
        <w:rPr>
          <w:rFonts w:ascii="Times New Roman" w:hAnsi="Times New Roman" w:eastAsia="方正仿宋_GBK" w:cs="Times New Roman"/>
          <w:sz w:val="30"/>
          <w:szCs w:val="28"/>
        </w:rPr>
        <w:t>日</w:t>
      </w:r>
    </w:p>
    <w:sectPr>
      <w:footerReference r:id="rId3" w:type="default"/>
      <w:pgSz w:w="11906" w:h="16838"/>
      <w:pgMar w:top="1984" w:right="1446" w:bottom="1644" w:left="1446"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4E0D"/>
    <w:multiLevelType w:val="singleLevel"/>
    <w:tmpl w:val="CB274E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C2"/>
    <w:rsid w:val="0001418E"/>
    <w:rsid w:val="00096E98"/>
    <w:rsid w:val="000F04B4"/>
    <w:rsid w:val="00112433"/>
    <w:rsid w:val="001F511B"/>
    <w:rsid w:val="00272A1F"/>
    <w:rsid w:val="002924D0"/>
    <w:rsid w:val="002D1EDF"/>
    <w:rsid w:val="00380AF7"/>
    <w:rsid w:val="003B61D8"/>
    <w:rsid w:val="004C2B9A"/>
    <w:rsid w:val="004D46A8"/>
    <w:rsid w:val="005128E6"/>
    <w:rsid w:val="005136EF"/>
    <w:rsid w:val="005F38B0"/>
    <w:rsid w:val="006052ED"/>
    <w:rsid w:val="006B4DC2"/>
    <w:rsid w:val="008A63E8"/>
    <w:rsid w:val="00953C7E"/>
    <w:rsid w:val="0098759C"/>
    <w:rsid w:val="009F0422"/>
    <w:rsid w:val="009F421F"/>
    <w:rsid w:val="00A02374"/>
    <w:rsid w:val="00A07F1D"/>
    <w:rsid w:val="00AA31B3"/>
    <w:rsid w:val="00B1094D"/>
    <w:rsid w:val="00B6356E"/>
    <w:rsid w:val="00BA6CEE"/>
    <w:rsid w:val="00C700A9"/>
    <w:rsid w:val="00C876F4"/>
    <w:rsid w:val="00DF04A8"/>
    <w:rsid w:val="00E5442A"/>
    <w:rsid w:val="00E87093"/>
    <w:rsid w:val="00E960FA"/>
    <w:rsid w:val="00EC3E37"/>
    <w:rsid w:val="00FA0E4E"/>
    <w:rsid w:val="00FC7DEB"/>
    <w:rsid w:val="011E1AE4"/>
    <w:rsid w:val="015E034F"/>
    <w:rsid w:val="015F5DD0"/>
    <w:rsid w:val="024E43D4"/>
    <w:rsid w:val="026825AB"/>
    <w:rsid w:val="026A3D04"/>
    <w:rsid w:val="02A804C7"/>
    <w:rsid w:val="03B83BB4"/>
    <w:rsid w:val="03E71F77"/>
    <w:rsid w:val="042D7EDC"/>
    <w:rsid w:val="04545791"/>
    <w:rsid w:val="04762AE0"/>
    <w:rsid w:val="04B34B43"/>
    <w:rsid w:val="04C32BDF"/>
    <w:rsid w:val="050510CA"/>
    <w:rsid w:val="05BC559F"/>
    <w:rsid w:val="05D411B5"/>
    <w:rsid w:val="061E66A1"/>
    <w:rsid w:val="065F6C6C"/>
    <w:rsid w:val="07051E94"/>
    <w:rsid w:val="0709089A"/>
    <w:rsid w:val="070C08E9"/>
    <w:rsid w:val="073462F1"/>
    <w:rsid w:val="0752156E"/>
    <w:rsid w:val="079C5DDB"/>
    <w:rsid w:val="07B66435"/>
    <w:rsid w:val="081859DF"/>
    <w:rsid w:val="08344788"/>
    <w:rsid w:val="08A32594"/>
    <w:rsid w:val="094B5F2D"/>
    <w:rsid w:val="095A48E7"/>
    <w:rsid w:val="095D32ED"/>
    <w:rsid w:val="0AAA550E"/>
    <w:rsid w:val="0AE0655C"/>
    <w:rsid w:val="0AFD1096"/>
    <w:rsid w:val="0AFF4C18"/>
    <w:rsid w:val="0B80646A"/>
    <w:rsid w:val="0B8B2E0B"/>
    <w:rsid w:val="0C1F782F"/>
    <w:rsid w:val="0C211877"/>
    <w:rsid w:val="0C375F99"/>
    <w:rsid w:val="0C7A3F96"/>
    <w:rsid w:val="0D135FD2"/>
    <w:rsid w:val="0D743422"/>
    <w:rsid w:val="0D7C082F"/>
    <w:rsid w:val="0D7D62B0"/>
    <w:rsid w:val="0DCA5798"/>
    <w:rsid w:val="0E7A4ECE"/>
    <w:rsid w:val="0EC22038"/>
    <w:rsid w:val="0EF66602"/>
    <w:rsid w:val="0F173BAC"/>
    <w:rsid w:val="0FB2044E"/>
    <w:rsid w:val="103C03B2"/>
    <w:rsid w:val="103C2F69"/>
    <w:rsid w:val="10C45E58"/>
    <w:rsid w:val="111768BE"/>
    <w:rsid w:val="113A1B0C"/>
    <w:rsid w:val="11957AF7"/>
    <w:rsid w:val="11C87B39"/>
    <w:rsid w:val="131E6569"/>
    <w:rsid w:val="13697265"/>
    <w:rsid w:val="13C72E82"/>
    <w:rsid w:val="148F7048"/>
    <w:rsid w:val="14F40071"/>
    <w:rsid w:val="1505030B"/>
    <w:rsid w:val="150B2214"/>
    <w:rsid w:val="15300796"/>
    <w:rsid w:val="16C8672E"/>
    <w:rsid w:val="17903B89"/>
    <w:rsid w:val="17AC09C3"/>
    <w:rsid w:val="17C90A93"/>
    <w:rsid w:val="181F06C4"/>
    <w:rsid w:val="1887214B"/>
    <w:rsid w:val="199D1C93"/>
    <w:rsid w:val="19A85741"/>
    <w:rsid w:val="1A26685C"/>
    <w:rsid w:val="1A8C739D"/>
    <w:rsid w:val="1AD55213"/>
    <w:rsid w:val="1B423649"/>
    <w:rsid w:val="1BE32CA3"/>
    <w:rsid w:val="1CFC6834"/>
    <w:rsid w:val="1D135AC2"/>
    <w:rsid w:val="1D666920"/>
    <w:rsid w:val="1DD9310F"/>
    <w:rsid w:val="1E2E1A92"/>
    <w:rsid w:val="1EDD63B3"/>
    <w:rsid w:val="1EE97C47"/>
    <w:rsid w:val="1F6415A5"/>
    <w:rsid w:val="1FA215F4"/>
    <w:rsid w:val="1FB243AB"/>
    <w:rsid w:val="1FD7404C"/>
    <w:rsid w:val="1FF54B0C"/>
    <w:rsid w:val="202E11D8"/>
    <w:rsid w:val="207F3560"/>
    <w:rsid w:val="208A18F1"/>
    <w:rsid w:val="20B42736"/>
    <w:rsid w:val="20DC38FA"/>
    <w:rsid w:val="20F95428"/>
    <w:rsid w:val="21637056"/>
    <w:rsid w:val="22952C4B"/>
    <w:rsid w:val="22E36B23"/>
    <w:rsid w:val="23365EEC"/>
    <w:rsid w:val="23400B66"/>
    <w:rsid w:val="25783C88"/>
    <w:rsid w:val="25A51EAE"/>
    <w:rsid w:val="26EB3B6A"/>
    <w:rsid w:val="2759091B"/>
    <w:rsid w:val="275F60A7"/>
    <w:rsid w:val="283B4790"/>
    <w:rsid w:val="2849475A"/>
    <w:rsid w:val="2894613B"/>
    <w:rsid w:val="28AB1972"/>
    <w:rsid w:val="294E096D"/>
    <w:rsid w:val="29535AE8"/>
    <w:rsid w:val="29F11138"/>
    <w:rsid w:val="2A3B6454"/>
    <w:rsid w:val="2A496A6F"/>
    <w:rsid w:val="2A704C45"/>
    <w:rsid w:val="2ADC5FDE"/>
    <w:rsid w:val="2B004F19"/>
    <w:rsid w:val="2B7D5B67"/>
    <w:rsid w:val="2B9B099A"/>
    <w:rsid w:val="2BB172BB"/>
    <w:rsid w:val="2C044B47"/>
    <w:rsid w:val="2C837781"/>
    <w:rsid w:val="2CA71DD1"/>
    <w:rsid w:val="2CB10991"/>
    <w:rsid w:val="2CFB185B"/>
    <w:rsid w:val="2D0E2F60"/>
    <w:rsid w:val="2D7B7D51"/>
    <w:rsid w:val="2D953FD8"/>
    <w:rsid w:val="2E1A4EAB"/>
    <w:rsid w:val="2E4D624A"/>
    <w:rsid w:val="2EAB5D1F"/>
    <w:rsid w:val="2EFD03CC"/>
    <w:rsid w:val="2F123144"/>
    <w:rsid w:val="2F373384"/>
    <w:rsid w:val="2FA5723B"/>
    <w:rsid w:val="2FA7273E"/>
    <w:rsid w:val="2FAC5C55"/>
    <w:rsid w:val="30ED4FD4"/>
    <w:rsid w:val="310622FB"/>
    <w:rsid w:val="31C57236"/>
    <w:rsid w:val="3232461A"/>
    <w:rsid w:val="3246550E"/>
    <w:rsid w:val="32B66BFA"/>
    <w:rsid w:val="3387267D"/>
    <w:rsid w:val="3439473C"/>
    <w:rsid w:val="34B8139C"/>
    <w:rsid w:val="35CA5DCC"/>
    <w:rsid w:val="35D26B14"/>
    <w:rsid w:val="361138EA"/>
    <w:rsid w:val="369966AC"/>
    <w:rsid w:val="36BB5604"/>
    <w:rsid w:val="36E41774"/>
    <w:rsid w:val="36F82ACD"/>
    <w:rsid w:val="37960DBE"/>
    <w:rsid w:val="37C0035B"/>
    <w:rsid w:val="38AF2F46"/>
    <w:rsid w:val="39355DE8"/>
    <w:rsid w:val="394A135C"/>
    <w:rsid w:val="39CC5062"/>
    <w:rsid w:val="3A527309"/>
    <w:rsid w:val="3A5717AD"/>
    <w:rsid w:val="3A947029"/>
    <w:rsid w:val="3AA12ABC"/>
    <w:rsid w:val="3B576693"/>
    <w:rsid w:val="3B5D0C70"/>
    <w:rsid w:val="3BA77DEB"/>
    <w:rsid w:val="3BD16A31"/>
    <w:rsid w:val="3BF97BF5"/>
    <w:rsid w:val="3C7265BA"/>
    <w:rsid w:val="3C9C3B7B"/>
    <w:rsid w:val="3D4A7E6B"/>
    <w:rsid w:val="3D66736C"/>
    <w:rsid w:val="3DB36BC6"/>
    <w:rsid w:val="3E0B08DA"/>
    <w:rsid w:val="3E167F1A"/>
    <w:rsid w:val="3E33621B"/>
    <w:rsid w:val="3E43780F"/>
    <w:rsid w:val="3EDF7F93"/>
    <w:rsid w:val="3F043070"/>
    <w:rsid w:val="3F1B2C95"/>
    <w:rsid w:val="3FD1113F"/>
    <w:rsid w:val="40E97A0E"/>
    <w:rsid w:val="4143359F"/>
    <w:rsid w:val="41EE3A38"/>
    <w:rsid w:val="420B0DEA"/>
    <w:rsid w:val="42CD30A6"/>
    <w:rsid w:val="42F25864"/>
    <w:rsid w:val="43202EB0"/>
    <w:rsid w:val="434966C0"/>
    <w:rsid w:val="43E42B27"/>
    <w:rsid w:val="44670C49"/>
    <w:rsid w:val="44985B95"/>
    <w:rsid w:val="4542602E"/>
    <w:rsid w:val="45726B7D"/>
    <w:rsid w:val="45BB6DFF"/>
    <w:rsid w:val="46DE70D4"/>
    <w:rsid w:val="4719675A"/>
    <w:rsid w:val="478665E8"/>
    <w:rsid w:val="47B86A37"/>
    <w:rsid w:val="486F0E03"/>
    <w:rsid w:val="49464F44"/>
    <w:rsid w:val="49B83F7E"/>
    <w:rsid w:val="49F72B69"/>
    <w:rsid w:val="4A65539B"/>
    <w:rsid w:val="4AC46A3A"/>
    <w:rsid w:val="4AF03373"/>
    <w:rsid w:val="4B034CF9"/>
    <w:rsid w:val="4BA02254"/>
    <w:rsid w:val="4BE513DA"/>
    <w:rsid w:val="4BF338A9"/>
    <w:rsid w:val="4C304D44"/>
    <w:rsid w:val="4D103F06"/>
    <w:rsid w:val="4D524AEA"/>
    <w:rsid w:val="4D6E025B"/>
    <w:rsid w:val="4DBF769C"/>
    <w:rsid w:val="4DD053B8"/>
    <w:rsid w:val="4F08489B"/>
    <w:rsid w:val="4F7E7000"/>
    <w:rsid w:val="4FAF23CA"/>
    <w:rsid w:val="4FC36FA3"/>
    <w:rsid w:val="4FF705C0"/>
    <w:rsid w:val="506C277D"/>
    <w:rsid w:val="511247D6"/>
    <w:rsid w:val="51313B46"/>
    <w:rsid w:val="518B2E7D"/>
    <w:rsid w:val="51D744E1"/>
    <w:rsid w:val="526D0FC9"/>
    <w:rsid w:val="52933A77"/>
    <w:rsid w:val="52D0326C"/>
    <w:rsid w:val="52F656AA"/>
    <w:rsid w:val="53113CD6"/>
    <w:rsid w:val="53A876CC"/>
    <w:rsid w:val="53AB0651"/>
    <w:rsid w:val="53D9371F"/>
    <w:rsid w:val="546E1A14"/>
    <w:rsid w:val="55311752"/>
    <w:rsid w:val="55E478F1"/>
    <w:rsid w:val="56052DAF"/>
    <w:rsid w:val="56AA6DC0"/>
    <w:rsid w:val="56DE1B20"/>
    <w:rsid w:val="575B3360"/>
    <w:rsid w:val="57663FE2"/>
    <w:rsid w:val="576A00F7"/>
    <w:rsid w:val="579A66C8"/>
    <w:rsid w:val="58003366"/>
    <w:rsid w:val="582D4E7E"/>
    <w:rsid w:val="588178BF"/>
    <w:rsid w:val="58951DE3"/>
    <w:rsid w:val="59544579"/>
    <w:rsid w:val="59735F4E"/>
    <w:rsid w:val="59B57AB7"/>
    <w:rsid w:val="59E42D8A"/>
    <w:rsid w:val="59ED369A"/>
    <w:rsid w:val="5A226FEB"/>
    <w:rsid w:val="5A692FE3"/>
    <w:rsid w:val="5A9438C8"/>
    <w:rsid w:val="5C2E3D3A"/>
    <w:rsid w:val="5D743EE0"/>
    <w:rsid w:val="5D78538E"/>
    <w:rsid w:val="5DCE3A41"/>
    <w:rsid w:val="5E2C6C63"/>
    <w:rsid w:val="5E614582"/>
    <w:rsid w:val="5E7B1376"/>
    <w:rsid w:val="5E807125"/>
    <w:rsid w:val="5EA33AA2"/>
    <w:rsid w:val="5EBD2F7D"/>
    <w:rsid w:val="5EDB7FAF"/>
    <w:rsid w:val="5EF046D1"/>
    <w:rsid w:val="5F3054BA"/>
    <w:rsid w:val="5F5B0FD4"/>
    <w:rsid w:val="603B6C71"/>
    <w:rsid w:val="604879FC"/>
    <w:rsid w:val="61EF75BD"/>
    <w:rsid w:val="61FE3020"/>
    <w:rsid w:val="6220088D"/>
    <w:rsid w:val="62751A14"/>
    <w:rsid w:val="62C54B89"/>
    <w:rsid w:val="62CF33A7"/>
    <w:rsid w:val="631E222D"/>
    <w:rsid w:val="632A0168"/>
    <w:rsid w:val="6363169C"/>
    <w:rsid w:val="639660A5"/>
    <w:rsid w:val="63FA0916"/>
    <w:rsid w:val="64802D6E"/>
    <w:rsid w:val="65040DC9"/>
    <w:rsid w:val="653C38AB"/>
    <w:rsid w:val="66662F8E"/>
    <w:rsid w:val="66A84CFD"/>
    <w:rsid w:val="66C24ADF"/>
    <w:rsid w:val="678A786E"/>
    <w:rsid w:val="67A6391B"/>
    <w:rsid w:val="67AA7DA2"/>
    <w:rsid w:val="683C5113"/>
    <w:rsid w:val="684756A2"/>
    <w:rsid w:val="688E5E17"/>
    <w:rsid w:val="68957644"/>
    <w:rsid w:val="69C474FB"/>
    <w:rsid w:val="6A50275D"/>
    <w:rsid w:val="6A63251A"/>
    <w:rsid w:val="6A655A1D"/>
    <w:rsid w:val="6BAC7F32"/>
    <w:rsid w:val="6BFD4BDD"/>
    <w:rsid w:val="6CB155E2"/>
    <w:rsid w:val="6CDD4E4A"/>
    <w:rsid w:val="6D8C142E"/>
    <w:rsid w:val="6DAB79F8"/>
    <w:rsid w:val="6E5500BB"/>
    <w:rsid w:val="6F015DAB"/>
    <w:rsid w:val="6F2C02DA"/>
    <w:rsid w:val="6F403D7E"/>
    <w:rsid w:val="6F47651F"/>
    <w:rsid w:val="6F721B28"/>
    <w:rsid w:val="6FF22AAD"/>
    <w:rsid w:val="702E0D9C"/>
    <w:rsid w:val="706C0880"/>
    <w:rsid w:val="717B0A3E"/>
    <w:rsid w:val="723B77F7"/>
    <w:rsid w:val="72B15237"/>
    <w:rsid w:val="73C70602"/>
    <w:rsid w:val="741A7F23"/>
    <w:rsid w:val="7438763D"/>
    <w:rsid w:val="749B3E5E"/>
    <w:rsid w:val="74D873D7"/>
    <w:rsid w:val="74F51705"/>
    <w:rsid w:val="7523723A"/>
    <w:rsid w:val="753871DF"/>
    <w:rsid w:val="75472FFA"/>
    <w:rsid w:val="75B153A3"/>
    <w:rsid w:val="765566B2"/>
    <w:rsid w:val="770B1AF0"/>
    <w:rsid w:val="77CC51E7"/>
    <w:rsid w:val="77D558AA"/>
    <w:rsid w:val="77EA18BC"/>
    <w:rsid w:val="77F67FDD"/>
    <w:rsid w:val="78640611"/>
    <w:rsid w:val="79520299"/>
    <w:rsid w:val="798A0FE9"/>
    <w:rsid w:val="799B610F"/>
    <w:rsid w:val="79FC2CB0"/>
    <w:rsid w:val="7A5A304A"/>
    <w:rsid w:val="7A9244A9"/>
    <w:rsid w:val="7B9A1258"/>
    <w:rsid w:val="7BA05D4D"/>
    <w:rsid w:val="7C2C1596"/>
    <w:rsid w:val="7C3E71C8"/>
    <w:rsid w:val="7C541895"/>
    <w:rsid w:val="7C7236B9"/>
    <w:rsid w:val="7C7F1FA2"/>
    <w:rsid w:val="7D0E6DBB"/>
    <w:rsid w:val="7D381A31"/>
    <w:rsid w:val="7DD06E79"/>
    <w:rsid w:val="7DD53301"/>
    <w:rsid w:val="7F1946B2"/>
    <w:rsid w:val="7F2A03AF"/>
    <w:rsid w:val="7F3157BC"/>
    <w:rsid w:val="7FAA5E00"/>
    <w:rsid w:val="7FF6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after="260" w:line="413" w:lineRule="auto"/>
      <w:outlineLvl w:val="2"/>
    </w:pPr>
    <w:rPr>
      <w:rFonts w:cs="Times New Roman"/>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1"/>
    <w:pPr>
      <w:ind w:left="175"/>
    </w:pPr>
    <w:rPr>
      <w:rFonts w:ascii="Arial Unicode MS" w:hAnsi="Arial Unicode MS" w:eastAsia="Arial Unicode MS" w:cs="Arial Unicode MS"/>
      <w:sz w:val="19"/>
      <w:szCs w:val="19"/>
      <w:lang w:val="zh-CN" w:bidi="zh-CN"/>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Plain Text"/>
    <w:basedOn w:val="1"/>
    <w:link w:val="27"/>
    <w:unhideWhenUsed/>
    <w:qFormat/>
    <w:uiPriority w:val="99"/>
    <w:rPr>
      <w:rFonts w:hAnsi="Courier New" w:cs="Courier New" w:asciiTheme="minorEastAsia" w:eastAsiaTheme="minorEastAsia"/>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2"/>
    <w:basedOn w:val="1"/>
    <w:qFormat/>
    <w:uiPriority w:val="0"/>
    <w:rPr>
      <w:b/>
      <w:color w:val="FF0000"/>
      <w:w w:val="66"/>
      <w:sz w:val="144"/>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FollowedHyperlink"/>
    <w:basedOn w:val="11"/>
    <w:qFormat/>
    <w:uiPriority w:val="0"/>
    <w:rPr>
      <w:color w:val="333333"/>
      <w:u w:val="none"/>
    </w:rPr>
  </w:style>
  <w:style w:type="character" w:styleId="14">
    <w:name w:val="Emphasis"/>
    <w:basedOn w:val="11"/>
    <w:qFormat/>
    <w:uiPriority w:val="0"/>
    <w:rPr>
      <w:i/>
    </w:rPr>
  </w:style>
  <w:style w:type="character" w:styleId="15">
    <w:name w:val="Hyperlink"/>
    <w:basedOn w:val="11"/>
    <w:qFormat/>
    <w:uiPriority w:val="0"/>
    <w:rPr>
      <w:color w:val="333333"/>
      <w:u w:val="none"/>
    </w:rPr>
  </w:style>
  <w:style w:type="character" w:styleId="16">
    <w:name w:val="HTML Code"/>
    <w:basedOn w:val="11"/>
    <w:qFormat/>
    <w:uiPriority w:val="0"/>
    <w:rPr>
      <w:rFonts w:ascii="monospace" w:hAnsi="monospace" w:eastAsia="monospace" w:cs="monospace"/>
      <w:sz w:val="21"/>
      <w:szCs w:val="21"/>
    </w:rPr>
  </w:style>
  <w:style w:type="character" w:styleId="17">
    <w:name w:val="HTML Keyboard"/>
    <w:basedOn w:val="11"/>
    <w:qFormat/>
    <w:uiPriority w:val="0"/>
    <w:rPr>
      <w:rFonts w:hint="default" w:ascii="monospace" w:hAnsi="monospace" w:eastAsia="monospace" w:cs="monospace"/>
      <w:sz w:val="21"/>
      <w:szCs w:val="21"/>
    </w:rPr>
  </w:style>
  <w:style w:type="character" w:styleId="18">
    <w:name w:val="HTML Sample"/>
    <w:basedOn w:val="11"/>
    <w:qFormat/>
    <w:uiPriority w:val="0"/>
    <w:rPr>
      <w:rFonts w:hint="default" w:ascii="monospace" w:hAnsi="monospace" w:eastAsia="monospace" w:cs="monospace"/>
      <w:sz w:val="21"/>
      <w:szCs w:val="21"/>
    </w:rPr>
  </w:style>
  <w:style w:type="paragraph" w:customStyle="1" w:styleId="19">
    <w:name w:val="BodyText"/>
    <w:basedOn w:val="1"/>
    <w:next w:val="20"/>
    <w:qFormat/>
    <w:uiPriority w:val="0"/>
    <w:pPr>
      <w:jc w:val="center"/>
      <w:textAlignment w:val="baseline"/>
    </w:pPr>
    <w:rPr>
      <w:rFonts w:ascii="Calibri" w:hAnsi="Calibri"/>
      <w:sz w:val="36"/>
      <w:szCs w:val="24"/>
    </w:rPr>
  </w:style>
  <w:style w:type="paragraph" w:customStyle="1" w:styleId="20">
    <w:name w:val="UserStyle_0"/>
    <w:qFormat/>
    <w:uiPriority w:val="0"/>
    <w:pPr>
      <w:textAlignment w:val="baseline"/>
    </w:pPr>
    <w:rPr>
      <w:rFonts w:ascii="Helvetica" w:hAnsi="Helvetica" w:eastAsia="Helvetica" w:cs="Times New Roman"/>
      <w:color w:val="000000"/>
      <w:sz w:val="22"/>
      <w:szCs w:val="22"/>
      <w:lang w:val="en-US" w:eastAsia="zh-CN" w:bidi="ar-SA"/>
    </w:rPr>
  </w:style>
  <w:style w:type="character" w:customStyle="1" w:styleId="21">
    <w:name w:val="nth-child(2)"/>
    <w:basedOn w:val="11"/>
    <w:qFormat/>
    <w:uiPriority w:val="0"/>
    <w:rPr>
      <w:bdr w:val="single" w:color="E8EAED" w:sz="6" w:space="0"/>
    </w:rPr>
  </w:style>
  <w:style w:type="character" w:customStyle="1" w:styleId="22">
    <w:name w:val="nth-child(2)1"/>
    <w:basedOn w:val="11"/>
    <w:qFormat/>
    <w:uiPriority w:val="0"/>
  </w:style>
  <w:style w:type="character" w:customStyle="1" w:styleId="23">
    <w:name w:val="first-child"/>
    <w:basedOn w:val="11"/>
    <w:qFormat/>
    <w:uiPriority w:val="0"/>
    <w:rPr>
      <w:b/>
      <w:bCs/>
    </w:rPr>
  </w:style>
  <w:style w:type="character" w:customStyle="1" w:styleId="24">
    <w:name w:val="first-child1"/>
    <w:basedOn w:val="11"/>
    <w:qFormat/>
    <w:uiPriority w:val="0"/>
  </w:style>
  <w:style w:type="paragraph" w:customStyle="1" w:styleId="25">
    <w:name w:val="正文缩进1"/>
    <w:basedOn w:val="1"/>
    <w:qFormat/>
    <w:uiPriority w:val="0"/>
    <w:pPr>
      <w:ind w:firstLine="420" w:firstLineChars="200"/>
    </w:pPr>
    <w:rPr>
      <w:rFonts w:cs="Times New Roman"/>
      <w:szCs w:val="24"/>
    </w:rPr>
  </w:style>
  <w:style w:type="paragraph" w:styleId="26">
    <w:name w:val="List Paragraph"/>
    <w:basedOn w:val="1"/>
    <w:unhideWhenUsed/>
    <w:qFormat/>
    <w:uiPriority w:val="99"/>
    <w:pPr>
      <w:ind w:firstLine="420" w:firstLineChars="200"/>
    </w:pPr>
  </w:style>
  <w:style w:type="character" w:customStyle="1" w:styleId="27">
    <w:name w:val="纯文本 字符"/>
    <w:basedOn w:val="11"/>
    <w:link w:val="6"/>
    <w:qFormat/>
    <w:uiPriority w:val="99"/>
    <w:rPr>
      <w:rFonts w:hAnsi="Courier New" w:cs="Courier New" w:asciiTheme="minorEastAsia" w:eastAsiaTheme="minorEastAsia"/>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6c323bff-5754-4319-a61b-16ccf6b9c796</errorID>
      <errorWord>理论中心组</errorWord>
      <group>L1_Political</group>
      <groupName>政治性问题</groupName>
      <ability>L2_Unpolitical</ability>
      <abilityName>政治敏感错误</abilityName>
      <candidateList>
        <item>理论学习中心组</item>
      </candidateList>
      <explain/>
      <paraID>75CC7DD9</paraID>
      <start>16</start>
      <end>21</end>
      <status>ignored</status>
      <modifiedWord/>
      <trackRevisions>false</trackRevisions>
    </reviewItem>
    <reviewItem>
      <errorID>177734ff-d6f3-4d30-bbf4-9e2a14ab6cd1</errorID>
      <errorWord>《宪法》</errorWord>
      <group>L1_Word</group>
      <groupName>字词问题</groupName>
      <ability>L2_Typo</ability>
      <abilityName>字词错误</abilityName>
      <candidateList>
        <item>《中华人民共和国宪法》</item>
      </candidateList>
      <explain/>
      <paraID>75CC7DD9</paraID>
      <start>45</start>
      <end>49</end>
      <status>ignored</status>
      <modifiedWord/>
      <trackRevisions>false</trackRevisions>
    </reviewItem>
    <reviewItem>
      <errorID>21456939-258d-4190-a873-8eae17850234</errorID>
      <errorWord>《民法典》</errorWord>
      <group>L1_Word</group>
      <groupName>字词问题</groupName>
      <ability>L2_Typo</ability>
      <abilityName>字词错误</abilityName>
      <candidateList>
        <item>《中华人民共和国民法典》</item>
      </candidateList>
      <explain/>
      <paraID>75CC7DD9</paraID>
      <start>49</start>
      <end>54</end>
      <status>ignored</status>
      <modifiedWord/>
      <trackRevisions>false</trackRevisions>
    </reviewItem>
    <reviewItem>
      <errorID>5299483a-165e-414e-823f-8c9e4f346c44</errorID>
      <errorWord>长江保护法</errorWord>
      <group>L1_Knowledge</group>
      <groupName>知识性问题</groupName>
      <ability>L2_Knowledge</ability>
      <abilityName>其他知识</abilityName>
      <candidateList>
        <item>中华人民共和国长江保护法</item>
      </candidateList>
      <explain>当前法律法规名称使用简称，请注意是否应当使用全称。</explain>
      <paraID>5FDAC86C</paraID>
      <start>16</start>
      <end>21</end>
      <status>ignored</status>
      <modifiedWord/>
      <trackRevisions>false</trackRevisions>
    </reviewItem>
    <reviewItem>
      <errorID>4e8cb706-0607-449f-9486-0de1a877dd2e</errorID>
      <errorWord>理论中心组</errorWord>
      <group>L1_Political</group>
      <groupName>政治性问题</groupName>
      <ability>L2_Unpolitical</ability>
      <abilityName>政治敏感错误</abilityName>
      <candidateList>
        <item>理论学习中心组</item>
      </candidateList>
      <explain/>
      <paraID>2101249C</paraID>
      <start>37</start>
      <end>42</end>
      <status>ignored</status>
      <modifiedWord/>
      <trackRevisions>false</trackRevisions>
    </reviewItem>
    <reviewItem>
      <errorID>efb4aeac-bf3e-452e-8fae-ce283e56b608</errorID>
      <errorWord>《宪法》</errorWord>
      <group>L1_Word</group>
      <groupName>字词问题</groupName>
      <ability>L2_Typo</ability>
      <abilityName>字词错误</abilityName>
      <candidateList>
        <item>《中华人民共和国宪法》</item>
      </candidateList>
      <explain/>
      <paraID>2101249C</paraID>
      <start>72</start>
      <end>76</end>
      <status>ignored</status>
      <modifiedWord/>
      <trackRevisions>false</trackRevisions>
    </reviewItem>
    <reviewItem>
      <errorID>ed4f2b7f-871e-481b-bc69-ab5ce0f5748d</errorID>
      <errorWord>《民法典》</errorWord>
      <group>L1_Word</group>
      <groupName>字词问题</groupName>
      <ability>L2_Typo</ability>
      <abilityName>字词错误</abilityName>
      <candidateList>
        <item>《中华人民共和国民法典》</item>
      </candidateList>
      <explain/>
      <paraID>2101249C</paraID>
      <start>76</start>
      <end>81</end>
      <status>ignored</status>
      <modifiedWord/>
      <trackRevisions>false</trackRevisions>
    </reviewItem>
    <reviewItem>
      <errorID>30190bff-ba07-4e76-b963-2270a8dc748f</errorID>
      <errorWord>《宪法》</errorWord>
      <group>L1_Word</group>
      <groupName>字词问题</groupName>
      <ability>L2_Typo</ability>
      <abilityName>字词错误</abilityName>
      <candidateList>
        <item>《中华人民共和国宪法》</item>
      </candidateList>
      <explain/>
      <paraID>44551295</paraID>
      <start>72</start>
      <end>76</end>
      <status>ignored</status>
      <modifiedWord/>
      <trackRevisions>false</trackRevisions>
    </reviewItem>
    <reviewItem>
      <errorID>621213bb-e6ba-4636-9e4b-f90ef8d0b52c</errorID>
      <errorWord>《民法典》</errorWord>
      <group>L1_Word</group>
      <groupName>字词问题</groupName>
      <ability>L2_Typo</ability>
      <abilityName>字词错误</abilityName>
      <candidateList>
        <item>《中华人民共和国民法典》</item>
      </candidateList>
      <explain/>
      <paraID>44551295</paraID>
      <start>76</start>
      <end>81</end>
      <status>ignored</status>
      <modifiedWord/>
      <trackRevisions>false</trackRevisions>
    </reviewItem>
    <reviewItem>
      <errorID>2b482741-d8f6-498d-aa8f-b25802549516</errorID>
      <errorWord>领头雁</errorWord>
      <group>L1_Political</group>
      <groupName>政治性问题</groupName>
      <ability>L2_Keyword</ability>
      <abilityName>固定表述</abilityName>
      <candidateList>
        <item>‘领头雁’</item>
      </candidateList>
      <explain>注意检查当前固定表述标点是否使用规范。</explain>
      <paraID>6C5888C4</paraID>
      <start>36</start>
      <end>39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bda44-6a64-453b-952a-5f05bb180772}">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3338</Words>
  <Characters>3410</Characters>
  <Lines>38</Lines>
  <Paragraphs>10</Paragraphs>
  <TotalTime>13</TotalTime>
  <ScaleCrop>false</ScaleCrop>
  <LinksUpToDate>false</LinksUpToDate>
  <CharactersWithSpaces>3462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2023-05-31T00:42:00Z</dcterms:created>
  <dc:creator>Administrator</dc:creator>
  <cp:lastModifiedBy>Administrator</cp:lastModifiedBy>
  <dcterms:modified xsi:type="dcterms:W3CDTF">2026-03-05T02:59:23Z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5EA679C3DF9E418997C24CE603E4A432_13</vt:lpwstr>
  </property>
  <property fmtid="{D5CDD505-2E9C-101B-9397-08002B2CF9AE}" pid="4" name="KSOTemplateDocerSaveRecord">
    <vt:lpwstr>eyJoZGlkIjoiMDBiZmNmNzJhNmM4MzU5MTNlZjBiNTM4MTQ1NWNjNjkiLCJ1c2VySWQiOiIyODMyOTgxNjUifQ==</vt:lpwstr>
  </property>
</Properties>
</file>