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60" w:lineRule="exact"/>
        <w:ind w:firstLine="320" w:firstLineChars="100"/>
        <w:jc w:val="left"/>
        <w:rPr>
          <w:rFonts w:hint="default" w:ascii="Times New Roman" w:hAnsi="Times New Roman" w:eastAsia="方正黑体_GBK" w:cs="Times New Roman"/>
          <w:bCs/>
          <w:sz w:val="32"/>
          <w:szCs w:val="32"/>
          <w:shd w:val="clear" w:color="auto" w:fill="FFFFFF"/>
          <w:lang w:bidi="ar"/>
        </w:rPr>
      </w:pPr>
      <w:r>
        <w:rPr>
          <w:rFonts w:hint="default" w:ascii="Times New Roman" w:hAnsi="Times New Roman" w:eastAsia="方正黑体_GBK" w:cs="Times New Roman"/>
          <w:bCs/>
          <w:sz w:val="32"/>
          <w:szCs w:val="32"/>
          <w:shd w:val="clear" w:color="auto" w:fill="FFFFFF"/>
          <w:lang w:bidi="ar"/>
        </w:rPr>
        <w:t>附件</w:t>
      </w:r>
      <w:r>
        <w:rPr>
          <w:rFonts w:hint="eastAsia" w:ascii="Times New Roman" w:hAnsi="Times New Roman" w:eastAsia="方正黑体_GBK" w:cs="Times New Roman"/>
          <w:bCs/>
          <w:sz w:val="32"/>
          <w:szCs w:val="32"/>
          <w:shd w:val="clear" w:color="auto" w:fill="FFFFFF"/>
          <w:lang w:bidi="ar"/>
        </w:rPr>
        <w:t>3</w:t>
      </w:r>
    </w:p>
    <w:p>
      <w:pPr>
        <w:pStyle w:val="4"/>
        <w:rPr>
          <w:rFonts w:hint="eastAsia"/>
        </w:rPr>
      </w:pPr>
      <w:r>
        <w:rPr>
          <w:rFonts w:hint="eastAsia"/>
        </w:rPr>
        <w:t>项目比选评审参考标准</w:t>
      </w:r>
    </w:p>
    <w:tbl>
      <w:tblPr>
        <w:tblStyle w:val="15"/>
        <w:tblW w:w="9030"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095"/>
        <w:gridCol w:w="1155"/>
        <w:gridCol w:w="3764"/>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8" w:type="dxa"/>
            <w:noWrap w:val="0"/>
            <w:vAlign w:val="center"/>
          </w:tcPr>
          <w:p>
            <w:pPr>
              <w:spacing w:line="320" w:lineRule="exact"/>
              <w:jc w:val="center"/>
              <w:rPr>
                <w:rFonts w:ascii="Times New Roman" w:hAnsi="Times New Roman" w:eastAsia="方正仿宋_GBK"/>
                <w:b/>
                <w:szCs w:val="21"/>
              </w:rPr>
            </w:pPr>
            <w:r>
              <w:rPr>
                <w:rFonts w:ascii="Times New Roman" w:hAnsi="Times New Roman" w:eastAsia="方正仿宋_GBK"/>
                <w:b/>
                <w:szCs w:val="21"/>
              </w:rPr>
              <w:t>序号</w:t>
            </w:r>
          </w:p>
        </w:tc>
        <w:tc>
          <w:tcPr>
            <w:tcW w:w="1095" w:type="dxa"/>
            <w:noWrap w:val="0"/>
            <w:vAlign w:val="center"/>
          </w:tcPr>
          <w:p>
            <w:pPr>
              <w:spacing w:line="320" w:lineRule="exact"/>
              <w:jc w:val="center"/>
              <w:rPr>
                <w:rFonts w:ascii="Times New Roman" w:hAnsi="Times New Roman" w:eastAsia="方正仿宋_GBK"/>
                <w:b/>
                <w:szCs w:val="21"/>
              </w:rPr>
            </w:pPr>
            <w:r>
              <w:rPr>
                <w:rFonts w:ascii="Times New Roman" w:hAnsi="Times New Roman" w:eastAsia="方正仿宋_GBK"/>
                <w:b/>
                <w:szCs w:val="21"/>
              </w:rPr>
              <w:t>评分因素及权重</w:t>
            </w:r>
          </w:p>
        </w:tc>
        <w:tc>
          <w:tcPr>
            <w:tcW w:w="1155" w:type="dxa"/>
            <w:noWrap w:val="0"/>
            <w:vAlign w:val="center"/>
          </w:tcPr>
          <w:p>
            <w:pPr>
              <w:spacing w:line="320" w:lineRule="exact"/>
              <w:jc w:val="center"/>
              <w:rPr>
                <w:rFonts w:ascii="Times New Roman" w:hAnsi="Times New Roman" w:eastAsia="方正仿宋_GBK"/>
                <w:b/>
                <w:szCs w:val="21"/>
              </w:rPr>
            </w:pPr>
            <w:r>
              <w:rPr>
                <w:rFonts w:ascii="Times New Roman" w:hAnsi="Times New Roman" w:eastAsia="方正仿宋_GBK"/>
                <w:b/>
                <w:szCs w:val="21"/>
              </w:rPr>
              <w:t>分值</w:t>
            </w:r>
          </w:p>
        </w:tc>
        <w:tc>
          <w:tcPr>
            <w:tcW w:w="3764" w:type="dxa"/>
            <w:noWrap w:val="0"/>
            <w:vAlign w:val="center"/>
          </w:tcPr>
          <w:p>
            <w:pPr>
              <w:spacing w:line="320" w:lineRule="exact"/>
              <w:jc w:val="center"/>
              <w:rPr>
                <w:rFonts w:ascii="Times New Roman" w:hAnsi="Times New Roman" w:eastAsia="方正仿宋_GBK"/>
                <w:b/>
                <w:szCs w:val="21"/>
              </w:rPr>
            </w:pPr>
            <w:r>
              <w:rPr>
                <w:rFonts w:ascii="Times New Roman" w:hAnsi="Times New Roman" w:eastAsia="方正仿宋_GBK"/>
                <w:b/>
                <w:szCs w:val="21"/>
              </w:rPr>
              <w:t>评分标准</w:t>
            </w:r>
          </w:p>
        </w:tc>
        <w:tc>
          <w:tcPr>
            <w:tcW w:w="2228" w:type="dxa"/>
            <w:noWrap w:val="0"/>
            <w:vAlign w:val="center"/>
          </w:tcPr>
          <w:p>
            <w:pPr>
              <w:pStyle w:val="19"/>
              <w:spacing w:before="0" w:after="0" w:line="320" w:lineRule="exact"/>
              <w:rPr>
                <w:rFonts w:ascii="Times New Roman" w:hAnsi="Times New Roman" w:eastAsia="方正仿宋_GBK"/>
                <w:sz w:val="21"/>
                <w:szCs w:val="21"/>
              </w:rPr>
            </w:pPr>
            <w:r>
              <w:rPr>
                <w:rFonts w:ascii="Times New Roman" w:hAnsi="Times New Roman" w:eastAsia="方正仿宋_GBK"/>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8" w:type="dxa"/>
            <w:noWrap w:val="0"/>
            <w:vAlign w:val="center"/>
          </w:tcPr>
          <w:p>
            <w:pPr>
              <w:spacing w:line="320" w:lineRule="exact"/>
              <w:jc w:val="center"/>
              <w:rPr>
                <w:rFonts w:ascii="Times New Roman" w:hAnsi="Times New Roman" w:eastAsia="方正仿宋_GBK"/>
                <w:b/>
                <w:szCs w:val="21"/>
              </w:rPr>
            </w:pPr>
            <w:r>
              <w:rPr>
                <w:rFonts w:ascii="Times New Roman" w:hAnsi="Times New Roman" w:eastAsia="方正仿宋_GBK"/>
                <w:szCs w:val="21"/>
              </w:rPr>
              <w:t>1</w:t>
            </w:r>
          </w:p>
        </w:tc>
        <w:tc>
          <w:tcPr>
            <w:tcW w:w="1095" w:type="dxa"/>
            <w:noWrap w:val="0"/>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lang w:val="en-US" w:eastAsia="zh-CN"/>
              </w:rPr>
              <w:t>比选</w:t>
            </w:r>
            <w:r>
              <w:rPr>
                <w:rFonts w:ascii="Times New Roman" w:hAnsi="Times New Roman" w:eastAsia="方正仿宋_GBK"/>
                <w:szCs w:val="21"/>
              </w:rPr>
              <w:t>报价</w:t>
            </w:r>
          </w:p>
          <w:p>
            <w:pPr>
              <w:spacing w:line="320" w:lineRule="exact"/>
              <w:jc w:val="center"/>
              <w:rPr>
                <w:rFonts w:ascii="Times New Roman" w:hAnsi="Times New Roman" w:eastAsia="方正仿宋_GBK"/>
                <w:b/>
                <w:szCs w:val="21"/>
              </w:rPr>
            </w:pPr>
            <w:r>
              <w:rPr>
                <w:rFonts w:ascii="Times New Roman" w:hAnsi="Times New Roman" w:eastAsia="方正仿宋_GBK"/>
                <w:szCs w:val="21"/>
              </w:rPr>
              <w:t>(</w:t>
            </w:r>
            <w:r>
              <w:rPr>
                <w:rFonts w:hint="eastAsia" w:ascii="Times New Roman" w:hAnsi="Times New Roman" w:eastAsia="方正仿宋_GBK"/>
                <w:szCs w:val="21"/>
                <w:lang w:val="en-US" w:eastAsia="zh-CN"/>
              </w:rPr>
              <w:t>40</w:t>
            </w:r>
            <w:r>
              <w:rPr>
                <w:rFonts w:ascii="Times New Roman" w:hAnsi="Times New Roman" w:eastAsia="方正仿宋_GBK"/>
                <w:szCs w:val="21"/>
              </w:rPr>
              <w:t>%)</w:t>
            </w:r>
          </w:p>
        </w:tc>
        <w:tc>
          <w:tcPr>
            <w:tcW w:w="1155" w:type="dxa"/>
            <w:noWrap w:val="0"/>
            <w:vAlign w:val="center"/>
          </w:tcPr>
          <w:p>
            <w:pPr>
              <w:spacing w:line="320" w:lineRule="exact"/>
              <w:jc w:val="center"/>
              <w:rPr>
                <w:rFonts w:ascii="Times New Roman" w:hAnsi="Times New Roman" w:eastAsia="方正仿宋_GBK"/>
                <w:b/>
                <w:szCs w:val="21"/>
              </w:rPr>
            </w:pPr>
            <w:r>
              <w:rPr>
                <w:rFonts w:hint="eastAsia" w:ascii="Times New Roman" w:hAnsi="Times New Roman" w:eastAsia="方正仿宋_GBK"/>
                <w:szCs w:val="21"/>
                <w:lang w:val="en-US" w:eastAsia="zh-CN"/>
              </w:rPr>
              <w:t>40</w:t>
            </w:r>
            <w:r>
              <w:rPr>
                <w:rFonts w:ascii="Times New Roman" w:hAnsi="Times New Roman" w:eastAsia="方正仿宋_GBK"/>
                <w:szCs w:val="21"/>
              </w:rPr>
              <w:t>分</w:t>
            </w:r>
          </w:p>
        </w:tc>
        <w:tc>
          <w:tcPr>
            <w:tcW w:w="3764" w:type="dxa"/>
            <w:noWrap w:val="0"/>
            <w:vAlign w:val="center"/>
          </w:tcPr>
          <w:p>
            <w:pPr>
              <w:spacing w:line="320" w:lineRule="exact"/>
              <w:ind w:left="-38"/>
              <w:rPr>
                <w:rFonts w:ascii="Times New Roman" w:hAnsi="Times New Roman" w:eastAsia="方正仿宋_GBK"/>
                <w:szCs w:val="21"/>
              </w:rPr>
            </w:pPr>
            <w:r>
              <w:rPr>
                <w:rFonts w:ascii="Times New Roman" w:hAnsi="Times New Roman" w:eastAsia="方正仿宋_GBK" w:cs="Times New Roman"/>
                <w:sz w:val="21"/>
                <w:szCs w:val="21"/>
              </w:rPr>
              <w:t>满足资格性、符合性要求且最后报价最低的供应商的价格为</w:t>
            </w:r>
            <w:r>
              <w:rPr>
                <w:rFonts w:hint="eastAsia" w:ascii="Times New Roman" w:hAnsi="Times New Roman" w:eastAsia="方正仿宋_GBK" w:cs="Times New Roman"/>
                <w:sz w:val="21"/>
                <w:szCs w:val="21"/>
                <w:lang w:eastAsia="zh-CN"/>
              </w:rPr>
              <w:t>比选</w:t>
            </w:r>
            <w:r>
              <w:rPr>
                <w:rFonts w:ascii="Times New Roman" w:hAnsi="Times New Roman" w:eastAsia="方正仿宋_GBK" w:cs="Times New Roman"/>
                <w:sz w:val="21"/>
                <w:szCs w:val="21"/>
              </w:rPr>
              <w:t>基准价</w:t>
            </w:r>
            <w:r>
              <w:rPr>
                <w:rFonts w:ascii="Times New Roman" w:hAnsi="Times New Roman" w:eastAsia="方正仿宋_GBK"/>
                <w:szCs w:val="21"/>
              </w:rPr>
              <w:t>，</w:t>
            </w:r>
            <w:r>
              <w:rPr>
                <w:rFonts w:ascii="Times New Roman" w:hAnsi="Times New Roman" w:eastAsia="方正仿宋_GBK" w:cs="Times New Roman"/>
                <w:sz w:val="21"/>
                <w:szCs w:val="21"/>
              </w:rPr>
              <w:t>其价格分为满分</w:t>
            </w:r>
            <w:r>
              <w:rPr>
                <w:rFonts w:hint="eastAsia" w:ascii="Times New Roman" w:hAnsi="Times New Roman" w:eastAsia="方正仿宋_GBK" w:cs="Times New Roman"/>
                <w:sz w:val="21"/>
                <w:szCs w:val="21"/>
                <w:lang w:eastAsia="zh-CN"/>
              </w:rPr>
              <w:t>。</w:t>
            </w:r>
            <w:r>
              <w:rPr>
                <w:rFonts w:ascii="Times New Roman" w:hAnsi="Times New Roman" w:eastAsia="方正仿宋_GBK"/>
                <w:szCs w:val="21"/>
              </w:rPr>
              <w:t>按照下列公式计算每个</w:t>
            </w:r>
            <w:r>
              <w:rPr>
                <w:rFonts w:hint="eastAsia" w:ascii="Times New Roman" w:hAnsi="Times New Roman" w:eastAsia="方正仿宋_GBK"/>
                <w:szCs w:val="21"/>
              </w:rPr>
              <w:t>申报人</w:t>
            </w:r>
            <w:r>
              <w:rPr>
                <w:rFonts w:ascii="Times New Roman" w:hAnsi="Times New Roman" w:eastAsia="方正仿宋_GBK"/>
                <w:szCs w:val="21"/>
              </w:rPr>
              <w:t>的报价得分。</w:t>
            </w:r>
          </w:p>
          <w:p>
            <w:pPr>
              <w:spacing w:line="320" w:lineRule="exact"/>
              <w:ind w:left="-38"/>
              <w:rPr>
                <w:rFonts w:ascii="Times New Roman" w:hAnsi="Times New Roman" w:eastAsia="方正仿宋_GBK"/>
                <w:b/>
                <w:szCs w:val="21"/>
              </w:rPr>
            </w:pPr>
            <w:r>
              <w:rPr>
                <w:rFonts w:ascii="Times New Roman" w:hAnsi="Times New Roman" w:eastAsia="方正仿宋_GBK"/>
                <w:szCs w:val="21"/>
              </w:rPr>
              <w:t>报价得分=（基准价/投标人报价）×价格权值×100。</w:t>
            </w:r>
          </w:p>
        </w:tc>
        <w:tc>
          <w:tcPr>
            <w:tcW w:w="2228" w:type="dxa"/>
            <w:noWrap w:val="0"/>
            <w:vAlign w:val="center"/>
          </w:tcPr>
          <w:p>
            <w:pPr>
              <w:spacing w:line="320" w:lineRule="exact"/>
              <w:ind w:left="-38"/>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8" w:type="dxa"/>
            <w:vMerge w:val="restart"/>
            <w:noWrap w:val="0"/>
            <w:vAlign w:val="center"/>
          </w:tcPr>
          <w:p>
            <w:pPr>
              <w:spacing w:line="320" w:lineRule="exact"/>
              <w:jc w:val="center"/>
              <w:rPr>
                <w:rFonts w:hint="eastAsia" w:ascii="Times New Roman" w:hAnsi="Times New Roman" w:eastAsia="方正仿宋_GBK"/>
                <w:szCs w:val="21"/>
              </w:rPr>
            </w:pPr>
            <w:r>
              <w:rPr>
                <w:rFonts w:hint="eastAsia" w:ascii="Times New Roman" w:hAnsi="Times New Roman"/>
                <w:szCs w:val="21"/>
              </w:rPr>
              <w:t>2</w:t>
            </w:r>
          </w:p>
        </w:tc>
        <w:tc>
          <w:tcPr>
            <w:tcW w:w="1095" w:type="dxa"/>
            <w:vMerge w:val="restart"/>
            <w:noWrap w:val="0"/>
            <w:vAlign w:val="center"/>
          </w:tcPr>
          <w:p>
            <w:pPr>
              <w:spacing w:line="320" w:lineRule="exact"/>
              <w:jc w:val="center"/>
              <w:rPr>
                <w:rFonts w:ascii="Times New Roman" w:hAnsi="Times New Roman" w:eastAsia="方正仿宋_GBK"/>
                <w:szCs w:val="21"/>
              </w:rPr>
            </w:pPr>
            <w:r>
              <w:rPr>
                <w:rFonts w:ascii="Times New Roman" w:hAnsi="Times New Roman" w:eastAsia="方正仿宋_GBK"/>
                <w:szCs w:val="21"/>
              </w:rPr>
              <w:t>服务部分</w:t>
            </w:r>
          </w:p>
          <w:p>
            <w:pPr>
              <w:spacing w:line="320" w:lineRule="exact"/>
              <w:jc w:val="center"/>
              <w:rPr>
                <w:rFonts w:ascii="Times New Roman" w:hAnsi="Times New Roman" w:eastAsia="方正仿宋_GBK"/>
                <w:szCs w:val="21"/>
              </w:rPr>
            </w:pPr>
            <w:r>
              <w:rPr>
                <w:rFonts w:ascii="Times New Roman" w:hAnsi="Times New Roman" w:eastAsia="方正仿宋_GBK"/>
                <w:szCs w:val="21"/>
              </w:rPr>
              <w:t>(</w:t>
            </w:r>
            <w:r>
              <w:rPr>
                <w:rFonts w:hint="eastAsia" w:ascii="Times New Roman" w:hAnsi="Times New Roman" w:eastAsia="方正仿宋_GBK"/>
                <w:szCs w:val="21"/>
                <w:lang w:val="en-US" w:eastAsia="zh-CN"/>
              </w:rPr>
              <w:t>30</w:t>
            </w:r>
            <w:r>
              <w:rPr>
                <w:rFonts w:ascii="Times New Roman" w:hAnsi="Times New Roman" w:eastAsia="方正仿宋_GBK"/>
                <w:szCs w:val="21"/>
              </w:rPr>
              <w:t>%)</w:t>
            </w:r>
          </w:p>
        </w:tc>
        <w:tc>
          <w:tcPr>
            <w:tcW w:w="1155" w:type="dxa"/>
            <w:noWrap w:val="0"/>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lang w:val="en-US" w:eastAsia="zh-CN"/>
              </w:rPr>
              <w:t>需求</w:t>
            </w:r>
            <w:r>
              <w:rPr>
                <w:rFonts w:ascii="Times New Roman" w:hAnsi="Times New Roman" w:eastAsia="方正仿宋_GBK"/>
                <w:szCs w:val="21"/>
              </w:rPr>
              <w:t>理解（</w:t>
            </w:r>
            <w:r>
              <w:rPr>
                <w:rFonts w:hint="eastAsia" w:ascii="Times New Roman" w:hAnsi="Times New Roman" w:eastAsia="方正仿宋_GBK"/>
                <w:szCs w:val="21"/>
                <w:lang w:val="en-US" w:eastAsia="zh-CN"/>
              </w:rPr>
              <w:t>4</w:t>
            </w:r>
            <w:r>
              <w:rPr>
                <w:rFonts w:ascii="Times New Roman" w:hAnsi="Times New Roman" w:eastAsia="方正仿宋_GBK"/>
                <w:szCs w:val="21"/>
              </w:rPr>
              <w:t>分）</w:t>
            </w:r>
          </w:p>
        </w:tc>
        <w:tc>
          <w:tcPr>
            <w:tcW w:w="3764" w:type="dxa"/>
            <w:noWrap w:val="0"/>
            <w:vAlign w:val="center"/>
          </w:tcPr>
          <w:p>
            <w:pPr>
              <w:spacing w:line="320" w:lineRule="exact"/>
              <w:rPr>
                <w:rFonts w:ascii="Times New Roman" w:hAnsi="Times New Roman" w:eastAsia="方正仿宋_GBK"/>
                <w:szCs w:val="21"/>
              </w:rPr>
            </w:pPr>
            <w:r>
              <w:rPr>
                <w:rFonts w:hint="eastAsia" w:ascii="Times New Roman" w:hAnsi="Times New Roman" w:eastAsia="方正仿宋_GBK"/>
                <w:szCs w:val="21"/>
              </w:rPr>
              <w:t>提供对本项目的理解情况，</w:t>
            </w:r>
            <w:bookmarkStart w:id="0" w:name="OLE_LINK11"/>
            <w:r>
              <w:rPr>
                <w:rFonts w:hint="eastAsia" w:ascii="Times New Roman" w:hAnsi="Times New Roman" w:eastAsia="方正仿宋_GBK"/>
                <w:szCs w:val="21"/>
              </w:rPr>
              <w:t>内容包括：①项目背景②规划范围③生态本底</w:t>
            </w:r>
            <w:bookmarkEnd w:id="0"/>
            <w:r>
              <w:rPr>
                <w:rFonts w:hint="eastAsia" w:ascii="Times New Roman" w:hAnsi="Times New Roman" w:eastAsia="方正仿宋_GBK"/>
                <w:szCs w:val="21"/>
              </w:rPr>
              <w:t>④资源条件⑤发展现状</w:t>
            </w:r>
            <w:r>
              <w:rPr>
                <w:rFonts w:ascii="Times New Roman" w:hAnsi="Times New Roman" w:eastAsia="方正仿宋_GBK"/>
                <w:szCs w:val="21"/>
              </w:rPr>
              <w:fldChar w:fldCharType="begin"/>
            </w:r>
            <w:r>
              <w:rPr>
                <w:rFonts w:ascii="Times New Roman" w:hAnsi="Times New Roman" w:eastAsia="方正仿宋_GBK"/>
                <w:szCs w:val="21"/>
              </w:rPr>
              <w:instrText xml:space="preserve"> </w:instrText>
            </w:r>
            <w:r>
              <w:rPr>
                <w:rFonts w:hint="eastAsia" w:ascii="Times New Roman" w:hAnsi="Times New Roman" w:eastAsia="方正仿宋_GBK"/>
                <w:szCs w:val="21"/>
              </w:rPr>
              <w:instrText xml:space="preserve">= 6 \* GB3</w:instrText>
            </w:r>
            <w:r>
              <w:rPr>
                <w:rFonts w:ascii="Times New Roman" w:hAnsi="Times New Roman" w:eastAsia="方正仿宋_GBK"/>
                <w:szCs w:val="21"/>
              </w:rPr>
              <w:instrText xml:space="preserve"> </w:instrText>
            </w:r>
            <w:r>
              <w:rPr>
                <w:rFonts w:ascii="Times New Roman" w:hAnsi="Times New Roman" w:eastAsia="方正仿宋_GBK"/>
                <w:szCs w:val="21"/>
              </w:rPr>
              <w:fldChar w:fldCharType="separate"/>
            </w:r>
            <w:r>
              <w:rPr>
                <w:rFonts w:hint="eastAsia" w:ascii="Times New Roman" w:hAnsi="Times New Roman" w:eastAsia="方正仿宋_GBK"/>
                <w:szCs w:val="21"/>
              </w:rPr>
              <w:t>⑥</w:t>
            </w:r>
            <w:r>
              <w:rPr>
                <w:rFonts w:ascii="Times New Roman" w:hAnsi="Times New Roman" w:eastAsia="方正仿宋_GBK"/>
                <w:szCs w:val="21"/>
              </w:rPr>
              <w:fldChar w:fldCharType="end"/>
            </w:r>
            <w:r>
              <w:rPr>
                <w:rFonts w:hint="eastAsia" w:ascii="Times New Roman" w:hAnsi="Times New Roman" w:eastAsia="方正仿宋_GBK"/>
                <w:szCs w:val="21"/>
              </w:rPr>
              <w:t>典型问题。根据分析内容的全面性、准确性和合理性等进行评分，优：</w:t>
            </w:r>
            <w:r>
              <w:rPr>
                <w:rFonts w:hint="eastAsia" w:ascii="Times New Roman" w:hAnsi="Times New Roman" w:eastAsia="方正仿宋_GBK"/>
                <w:szCs w:val="21"/>
                <w:lang w:val="en-US" w:eastAsia="zh-CN"/>
              </w:rPr>
              <w:t>4</w:t>
            </w:r>
            <w:r>
              <w:rPr>
                <w:rFonts w:hint="eastAsia" w:ascii="Times New Roman" w:hAnsi="Times New Roman" w:eastAsia="方正仿宋_GBK"/>
                <w:szCs w:val="21"/>
              </w:rPr>
              <w:t>分、良：</w:t>
            </w:r>
            <w:r>
              <w:rPr>
                <w:rFonts w:hint="eastAsia" w:ascii="Times New Roman" w:hAnsi="Times New Roman" w:eastAsia="方正仿宋_GBK"/>
                <w:szCs w:val="21"/>
                <w:lang w:val="en-US" w:eastAsia="zh-CN"/>
              </w:rPr>
              <w:t>2-3</w:t>
            </w:r>
            <w:r>
              <w:rPr>
                <w:rFonts w:hint="eastAsia" w:ascii="Times New Roman" w:hAnsi="Times New Roman" w:eastAsia="方正仿宋_GBK"/>
                <w:szCs w:val="21"/>
              </w:rPr>
              <w:t>分、一般：</w:t>
            </w:r>
            <w:r>
              <w:rPr>
                <w:rFonts w:hint="eastAsia" w:ascii="Times New Roman" w:hAnsi="Times New Roman" w:eastAsia="方正仿宋_GBK"/>
                <w:szCs w:val="21"/>
                <w:lang w:val="en-US" w:eastAsia="zh-CN"/>
              </w:rPr>
              <w:t>1</w:t>
            </w:r>
            <w:r>
              <w:rPr>
                <w:rFonts w:hint="eastAsia" w:ascii="Times New Roman" w:hAnsi="Times New Roman" w:eastAsia="方正仿宋_GBK"/>
                <w:szCs w:val="21"/>
              </w:rPr>
              <w:t>分；最高得分</w:t>
            </w:r>
            <w:r>
              <w:rPr>
                <w:rFonts w:hint="eastAsia" w:ascii="Times New Roman" w:hAnsi="Times New Roman" w:eastAsia="方正仿宋_GBK"/>
                <w:szCs w:val="21"/>
                <w:lang w:val="en-US" w:eastAsia="zh-CN"/>
              </w:rPr>
              <w:t>4</w:t>
            </w:r>
            <w:r>
              <w:rPr>
                <w:rFonts w:hint="eastAsia" w:ascii="Times New Roman" w:hAnsi="Times New Roman" w:eastAsia="方正仿宋_GBK"/>
                <w:szCs w:val="21"/>
              </w:rPr>
              <w:t>分，缺项不得分。</w:t>
            </w:r>
            <w:r>
              <w:rPr>
                <w:rFonts w:ascii="Times New Roman" w:hAnsi="Times New Roman" w:eastAsia="方正仿宋_GBK"/>
                <w:szCs w:val="21"/>
              </w:rPr>
              <w:t xml:space="preserve"> </w:t>
            </w:r>
          </w:p>
        </w:tc>
        <w:tc>
          <w:tcPr>
            <w:tcW w:w="2228" w:type="dxa"/>
            <w:vMerge w:val="restart"/>
            <w:noWrap w:val="0"/>
            <w:vAlign w:val="center"/>
          </w:tcPr>
          <w:p>
            <w:pPr>
              <w:spacing w:line="320" w:lineRule="exact"/>
              <w:ind w:left="-38"/>
              <w:rPr>
                <w:rFonts w:ascii="Times New Roman" w:hAnsi="Times New Roman" w:eastAsia="方正仿宋_GBK"/>
                <w:szCs w:val="21"/>
              </w:rPr>
            </w:pPr>
            <w:r>
              <w:rPr>
                <w:rFonts w:ascii="Times New Roman" w:hAnsi="Times New Roman" w:eastAsia="方正仿宋_GBK"/>
                <w:szCs w:val="21"/>
              </w:rPr>
              <w:t>1.提供对应方案，格式自拟。</w:t>
            </w:r>
            <w:r>
              <w:rPr>
                <w:rFonts w:ascii="Times New Roman" w:hAnsi="Times New Roman" w:eastAsia="方正仿宋_GBK"/>
                <w:szCs w:val="21"/>
              </w:rPr>
              <w:br w:type="textWrapping"/>
            </w:r>
            <w:r>
              <w:rPr>
                <w:rFonts w:ascii="Times New Roman" w:hAnsi="Times New Roman" w:eastAsia="方正仿宋_GBK"/>
                <w:szCs w:val="21"/>
              </w:rPr>
              <w:t>2.本项内容中所称的“瑕疵”指以下任意一种情形：</w:t>
            </w:r>
            <w:r>
              <w:rPr>
                <w:rFonts w:ascii="Times New Roman" w:hAnsi="Times New Roman" w:eastAsia="方正仿宋_GBK"/>
                <w:szCs w:val="21"/>
              </w:rPr>
              <w:br w:type="textWrapping"/>
            </w:r>
            <w:r>
              <w:rPr>
                <w:rFonts w:ascii="Times New Roman" w:hAnsi="Times New Roman" w:eastAsia="方正仿宋_GBK"/>
                <w:szCs w:val="21"/>
              </w:rPr>
              <w:t>1）方案出现内容缺项、内容表述不完整、内容空泛、无具体实施方法或缺少关键分析点；</w:t>
            </w:r>
            <w:r>
              <w:rPr>
                <w:rFonts w:ascii="Times New Roman" w:hAnsi="Times New Roman" w:eastAsia="方正仿宋_GBK"/>
                <w:szCs w:val="21"/>
              </w:rPr>
              <w:br w:type="textWrapping"/>
            </w:r>
            <w:r>
              <w:rPr>
                <w:rFonts w:ascii="Times New Roman" w:hAnsi="Times New Roman" w:eastAsia="方正仿宋_GBK"/>
                <w:szCs w:val="21"/>
              </w:rPr>
              <w:t>2）方案内容表述前后矛盾、无连贯性或内容存在逻辑漏洞、常识错误；</w:t>
            </w:r>
            <w:r>
              <w:rPr>
                <w:rFonts w:ascii="Times New Roman" w:hAnsi="Times New Roman" w:eastAsia="方正仿宋_GBK"/>
                <w:szCs w:val="21"/>
              </w:rPr>
              <w:br w:type="textWrapping"/>
            </w:r>
            <w:r>
              <w:rPr>
                <w:rFonts w:ascii="Times New Roman" w:hAnsi="Times New Roman" w:eastAsia="方正仿宋_GBK"/>
                <w:szCs w:val="21"/>
              </w:rPr>
              <w:t>3）方案安排并不适用本项目特性或不利于本项目的目的实现或出现与本项目不相关的其他内容或非专门针对本项目制定；</w:t>
            </w:r>
            <w:r>
              <w:rPr>
                <w:rFonts w:ascii="Times New Roman" w:hAnsi="Times New Roman" w:eastAsia="方正仿宋_GBK"/>
                <w:szCs w:val="21"/>
              </w:rPr>
              <w:br w:type="textWrapping"/>
            </w:r>
            <w:r>
              <w:rPr>
                <w:rFonts w:ascii="Times New Roman" w:hAnsi="Times New Roman" w:eastAsia="方正仿宋_GBK"/>
                <w:szCs w:val="21"/>
              </w:rPr>
              <w:t>4）方案中提出的措施举措现有条件下不可能实现的。</w:t>
            </w:r>
            <w:r>
              <w:rPr>
                <w:rFonts w:ascii="Times New Roman" w:hAnsi="Times New Roman" w:eastAsia="方正仿宋_GBK"/>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8" w:type="dxa"/>
            <w:vMerge w:val="continue"/>
            <w:noWrap w:val="0"/>
            <w:vAlign w:val="center"/>
          </w:tcPr>
          <w:p>
            <w:pPr>
              <w:spacing w:line="320" w:lineRule="exact"/>
              <w:jc w:val="center"/>
              <w:rPr>
                <w:rFonts w:ascii="Times New Roman" w:hAnsi="Times New Roman" w:eastAsia="方正仿宋_GBK"/>
                <w:szCs w:val="21"/>
              </w:rPr>
            </w:pPr>
          </w:p>
        </w:tc>
        <w:tc>
          <w:tcPr>
            <w:tcW w:w="1095" w:type="dxa"/>
            <w:vMerge w:val="continue"/>
            <w:noWrap w:val="0"/>
            <w:vAlign w:val="center"/>
          </w:tcPr>
          <w:p>
            <w:pPr>
              <w:spacing w:line="320" w:lineRule="exact"/>
              <w:jc w:val="center"/>
              <w:rPr>
                <w:rFonts w:ascii="Times New Roman" w:hAnsi="Times New Roman" w:eastAsia="方正仿宋_GBK"/>
                <w:szCs w:val="21"/>
              </w:rPr>
            </w:pPr>
          </w:p>
        </w:tc>
        <w:tc>
          <w:tcPr>
            <w:tcW w:w="1155" w:type="dxa"/>
            <w:noWrap w:val="0"/>
            <w:vAlign w:val="center"/>
          </w:tcPr>
          <w:p>
            <w:pPr>
              <w:spacing w:line="320" w:lineRule="exact"/>
              <w:jc w:val="center"/>
              <w:rPr>
                <w:rFonts w:ascii="Times New Roman" w:hAnsi="Times New Roman" w:eastAsia="方正仿宋_GBK"/>
                <w:szCs w:val="21"/>
              </w:rPr>
            </w:pPr>
            <w:r>
              <w:rPr>
                <w:rFonts w:ascii="Times New Roman" w:hAnsi="Times New Roman" w:eastAsia="方正仿宋_GBK"/>
                <w:szCs w:val="21"/>
              </w:rPr>
              <w:t>基本思路（</w:t>
            </w:r>
            <w:r>
              <w:rPr>
                <w:rFonts w:hint="eastAsia" w:ascii="Times New Roman" w:hAnsi="Times New Roman" w:eastAsia="方正仿宋_GBK"/>
                <w:szCs w:val="21"/>
                <w:lang w:val="en-US" w:eastAsia="zh-CN"/>
              </w:rPr>
              <w:t>4</w:t>
            </w:r>
            <w:r>
              <w:rPr>
                <w:rFonts w:ascii="Times New Roman" w:hAnsi="Times New Roman" w:eastAsia="方正仿宋_GBK"/>
                <w:szCs w:val="21"/>
              </w:rPr>
              <w:t>分）</w:t>
            </w:r>
          </w:p>
        </w:tc>
        <w:tc>
          <w:tcPr>
            <w:tcW w:w="3764" w:type="dxa"/>
            <w:noWrap w:val="0"/>
            <w:vAlign w:val="center"/>
          </w:tcPr>
          <w:p>
            <w:pPr>
              <w:spacing w:line="320" w:lineRule="exact"/>
              <w:rPr>
                <w:rFonts w:ascii="Times New Roman" w:hAnsi="Times New Roman" w:eastAsia="方正仿宋_GBK"/>
                <w:szCs w:val="21"/>
              </w:rPr>
            </w:pPr>
            <w:r>
              <w:rPr>
                <w:rFonts w:hint="eastAsia" w:ascii="Times New Roman" w:hAnsi="Times New Roman" w:eastAsia="方正仿宋_GBK"/>
                <w:szCs w:val="21"/>
              </w:rPr>
              <w:t>对重庆市主城区“四山”保护提升实施方案、沙坪坝区分区规划等相关规划分析解读，提出规划定位与策略。根据基本思路的前瞻性、科学性和可行性进行评分，优：</w:t>
            </w:r>
            <w:r>
              <w:rPr>
                <w:rFonts w:hint="eastAsia" w:ascii="Times New Roman" w:hAnsi="Times New Roman" w:eastAsia="方正仿宋_GBK"/>
                <w:szCs w:val="21"/>
                <w:lang w:val="en-US" w:eastAsia="zh-CN"/>
              </w:rPr>
              <w:t>4</w:t>
            </w:r>
            <w:r>
              <w:rPr>
                <w:rFonts w:hint="eastAsia" w:ascii="Times New Roman" w:hAnsi="Times New Roman" w:eastAsia="方正仿宋_GBK"/>
                <w:szCs w:val="21"/>
              </w:rPr>
              <w:t>分、良：</w:t>
            </w:r>
            <w:r>
              <w:rPr>
                <w:rFonts w:hint="eastAsia" w:ascii="Times New Roman" w:hAnsi="Times New Roman" w:eastAsia="方正仿宋_GBK"/>
                <w:szCs w:val="21"/>
                <w:lang w:val="en-US" w:eastAsia="zh-CN"/>
              </w:rPr>
              <w:t>2-3</w:t>
            </w:r>
            <w:r>
              <w:rPr>
                <w:rFonts w:hint="eastAsia" w:ascii="Times New Roman" w:hAnsi="Times New Roman" w:eastAsia="方正仿宋_GBK"/>
                <w:szCs w:val="21"/>
              </w:rPr>
              <w:t>分、一般：</w:t>
            </w:r>
            <w:r>
              <w:rPr>
                <w:rFonts w:hint="eastAsia" w:ascii="Times New Roman" w:hAnsi="Times New Roman" w:eastAsia="方正仿宋_GBK"/>
                <w:szCs w:val="21"/>
                <w:lang w:val="en-US" w:eastAsia="zh-CN"/>
              </w:rPr>
              <w:t>1</w:t>
            </w:r>
            <w:r>
              <w:rPr>
                <w:rFonts w:hint="eastAsia" w:ascii="Times New Roman" w:hAnsi="Times New Roman" w:eastAsia="方正仿宋_GBK"/>
                <w:szCs w:val="21"/>
              </w:rPr>
              <w:t>分；最高得分</w:t>
            </w:r>
            <w:r>
              <w:rPr>
                <w:rFonts w:hint="eastAsia" w:ascii="Times New Roman" w:hAnsi="Times New Roman" w:eastAsia="方正仿宋_GBK"/>
                <w:szCs w:val="21"/>
                <w:lang w:val="en-US" w:eastAsia="zh-CN"/>
              </w:rPr>
              <w:t>4</w:t>
            </w:r>
            <w:r>
              <w:rPr>
                <w:rFonts w:hint="eastAsia" w:ascii="Times New Roman" w:hAnsi="Times New Roman" w:eastAsia="方正仿宋_GBK"/>
                <w:szCs w:val="21"/>
              </w:rPr>
              <w:t>分，缺项不得分。</w:t>
            </w:r>
            <w:r>
              <w:rPr>
                <w:rFonts w:ascii="Times New Roman" w:hAnsi="Times New Roman" w:eastAsia="方正仿宋_GBK"/>
                <w:szCs w:val="21"/>
              </w:rPr>
              <w:t xml:space="preserve"> </w:t>
            </w:r>
          </w:p>
        </w:tc>
        <w:tc>
          <w:tcPr>
            <w:tcW w:w="2228" w:type="dxa"/>
            <w:vMerge w:val="continue"/>
            <w:noWrap w:val="0"/>
            <w:vAlign w:val="center"/>
          </w:tcPr>
          <w:p>
            <w:pPr>
              <w:spacing w:line="320" w:lineRule="exact"/>
              <w:ind w:left="-38"/>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8" w:type="dxa"/>
            <w:vMerge w:val="continue"/>
            <w:noWrap w:val="0"/>
            <w:vAlign w:val="center"/>
          </w:tcPr>
          <w:p>
            <w:pPr>
              <w:spacing w:line="320" w:lineRule="exact"/>
              <w:jc w:val="center"/>
              <w:rPr>
                <w:rFonts w:ascii="Times New Roman" w:hAnsi="Times New Roman" w:eastAsia="方正仿宋_GBK"/>
                <w:szCs w:val="21"/>
              </w:rPr>
            </w:pPr>
          </w:p>
        </w:tc>
        <w:tc>
          <w:tcPr>
            <w:tcW w:w="1095" w:type="dxa"/>
            <w:vMerge w:val="continue"/>
            <w:noWrap w:val="0"/>
            <w:vAlign w:val="center"/>
          </w:tcPr>
          <w:p>
            <w:pPr>
              <w:spacing w:line="320" w:lineRule="exact"/>
              <w:jc w:val="center"/>
              <w:rPr>
                <w:rFonts w:ascii="Times New Roman" w:hAnsi="Times New Roman" w:eastAsia="方正仿宋_GBK"/>
                <w:szCs w:val="21"/>
              </w:rPr>
            </w:pPr>
          </w:p>
        </w:tc>
        <w:tc>
          <w:tcPr>
            <w:tcW w:w="1155" w:type="dxa"/>
            <w:noWrap w:val="0"/>
            <w:vAlign w:val="center"/>
          </w:tcPr>
          <w:p>
            <w:pPr>
              <w:spacing w:line="320" w:lineRule="exact"/>
              <w:jc w:val="center"/>
              <w:rPr>
                <w:rFonts w:ascii="Times New Roman" w:hAnsi="Times New Roman" w:eastAsia="方正仿宋_GBK"/>
                <w:color w:val="FF0000"/>
                <w:szCs w:val="21"/>
              </w:rPr>
            </w:pPr>
            <w:r>
              <w:rPr>
                <w:rFonts w:hint="eastAsia" w:ascii="Times New Roman" w:hAnsi="Times New Roman" w:eastAsia="方正仿宋_GBK"/>
                <w:szCs w:val="21"/>
              </w:rPr>
              <w:t>重点任务</w:t>
            </w:r>
            <w:r>
              <w:rPr>
                <w:rFonts w:ascii="Times New Roman" w:hAnsi="Times New Roman" w:eastAsia="方正仿宋_GBK"/>
                <w:szCs w:val="21"/>
              </w:rPr>
              <w:t>（</w:t>
            </w:r>
            <w:r>
              <w:rPr>
                <w:rFonts w:hint="eastAsia" w:ascii="Times New Roman" w:hAnsi="Times New Roman" w:eastAsia="方正仿宋_GBK"/>
                <w:szCs w:val="21"/>
                <w:lang w:val="en-US" w:eastAsia="zh-CN"/>
              </w:rPr>
              <w:t>6</w:t>
            </w:r>
            <w:r>
              <w:rPr>
                <w:rFonts w:ascii="Times New Roman" w:hAnsi="Times New Roman" w:eastAsia="方正仿宋_GBK"/>
                <w:szCs w:val="21"/>
              </w:rPr>
              <w:t>分）</w:t>
            </w:r>
          </w:p>
        </w:tc>
        <w:tc>
          <w:tcPr>
            <w:tcW w:w="3764" w:type="dxa"/>
            <w:noWrap w:val="0"/>
            <w:vAlign w:val="center"/>
          </w:tcPr>
          <w:p>
            <w:pPr>
              <w:spacing w:line="320" w:lineRule="exact"/>
              <w:jc w:val="both"/>
              <w:rPr>
                <w:rFonts w:ascii="Times New Roman" w:hAnsi="Times New Roman" w:eastAsia="方正仿宋_GBK"/>
                <w:szCs w:val="21"/>
              </w:rPr>
            </w:pPr>
            <w:r>
              <w:rPr>
                <w:rFonts w:hint="eastAsia" w:ascii="Times New Roman" w:hAnsi="Times New Roman" w:eastAsia="方正仿宋_GBK"/>
                <w:szCs w:val="21"/>
              </w:rPr>
              <w:t>根据规划区面临的典型问题，系统制定针对生态安全、水资源保护、地质灾害防治、森林防火、全域土地综合整治、产业发展、城乡交通等方面的规划方案，根据规划方案内容的科学性、准确性、合理性等进行评分，优：</w:t>
            </w:r>
            <w:r>
              <w:rPr>
                <w:rFonts w:hint="eastAsia" w:ascii="Times New Roman" w:hAnsi="Times New Roman" w:eastAsia="方正仿宋_GBK"/>
                <w:szCs w:val="21"/>
                <w:lang w:val="en-US" w:eastAsia="zh-CN"/>
              </w:rPr>
              <w:t>6</w:t>
            </w:r>
            <w:r>
              <w:rPr>
                <w:rFonts w:hint="eastAsia" w:ascii="Times New Roman" w:hAnsi="Times New Roman" w:eastAsia="方正仿宋_GBK"/>
                <w:szCs w:val="21"/>
              </w:rPr>
              <w:t>分、良：</w:t>
            </w:r>
            <w:r>
              <w:rPr>
                <w:rFonts w:hint="eastAsia" w:ascii="Times New Roman" w:hAnsi="Times New Roman" w:eastAsia="方正仿宋_GBK"/>
                <w:szCs w:val="21"/>
                <w:lang w:val="en-US" w:eastAsia="zh-CN"/>
              </w:rPr>
              <w:t>3-5</w:t>
            </w:r>
            <w:r>
              <w:rPr>
                <w:rFonts w:hint="eastAsia" w:ascii="Times New Roman" w:hAnsi="Times New Roman" w:eastAsia="方正仿宋_GBK"/>
                <w:szCs w:val="21"/>
              </w:rPr>
              <w:t>分、一般：</w:t>
            </w:r>
            <w:r>
              <w:rPr>
                <w:rFonts w:hint="eastAsia" w:ascii="Times New Roman" w:hAnsi="Times New Roman" w:eastAsia="方正仿宋_GBK"/>
                <w:szCs w:val="21"/>
                <w:lang w:val="en-US" w:eastAsia="zh-CN"/>
              </w:rPr>
              <w:t>1-2</w:t>
            </w:r>
            <w:r>
              <w:rPr>
                <w:rFonts w:hint="eastAsia" w:ascii="Times New Roman" w:hAnsi="Times New Roman" w:eastAsia="方正仿宋_GBK"/>
                <w:szCs w:val="21"/>
              </w:rPr>
              <w:t>分；最高得分</w:t>
            </w:r>
            <w:r>
              <w:rPr>
                <w:rFonts w:hint="eastAsia" w:ascii="Times New Roman" w:hAnsi="Times New Roman" w:eastAsia="方正仿宋_GBK"/>
                <w:szCs w:val="21"/>
                <w:lang w:val="en-US" w:eastAsia="zh-CN"/>
              </w:rPr>
              <w:t>6</w:t>
            </w:r>
            <w:r>
              <w:rPr>
                <w:rFonts w:hint="eastAsia" w:ascii="Times New Roman" w:hAnsi="Times New Roman" w:eastAsia="方正仿宋_GBK"/>
                <w:szCs w:val="21"/>
              </w:rPr>
              <w:t>分，缺项不得分。</w:t>
            </w:r>
            <w:r>
              <w:rPr>
                <w:rFonts w:ascii="Times New Roman" w:hAnsi="Times New Roman" w:eastAsia="方正仿宋_GBK"/>
                <w:szCs w:val="21"/>
              </w:rPr>
              <w:t xml:space="preserve"> </w:t>
            </w:r>
          </w:p>
        </w:tc>
        <w:tc>
          <w:tcPr>
            <w:tcW w:w="2228" w:type="dxa"/>
            <w:vMerge w:val="continue"/>
            <w:noWrap w:val="0"/>
            <w:vAlign w:val="center"/>
          </w:tcPr>
          <w:p>
            <w:pPr>
              <w:spacing w:line="320" w:lineRule="exact"/>
              <w:ind w:left="-38"/>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8" w:type="dxa"/>
            <w:vMerge w:val="continue"/>
            <w:noWrap w:val="0"/>
            <w:vAlign w:val="center"/>
          </w:tcPr>
          <w:p>
            <w:pPr>
              <w:spacing w:line="320" w:lineRule="exact"/>
              <w:jc w:val="center"/>
              <w:rPr>
                <w:rFonts w:ascii="Times New Roman" w:hAnsi="Times New Roman" w:eastAsia="方正仿宋_GBK"/>
                <w:szCs w:val="21"/>
              </w:rPr>
            </w:pPr>
          </w:p>
        </w:tc>
        <w:tc>
          <w:tcPr>
            <w:tcW w:w="1095" w:type="dxa"/>
            <w:vMerge w:val="continue"/>
            <w:noWrap w:val="0"/>
            <w:vAlign w:val="center"/>
          </w:tcPr>
          <w:p>
            <w:pPr>
              <w:spacing w:line="320" w:lineRule="exact"/>
              <w:jc w:val="center"/>
              <w:rPr>
                <w:rFonts w:ascii="Times New Roman" w:hAnsi="Times New Roman" w:eastAsia="方正仿宋_GBK"/>
                <w:szCs w:val="21"/>
              </w:rPr>
            </w:pPr>
          </w:p>
        </w:tc>
        <w:tc>
          <w:tcPr>
            <w:tcW w:w="1155" w:type="dxa"/>
            <w:noWrap w:val="0"/>
            <w:vAlign w:val="center"/>
          </w:tcPr>
          <w:p>
            <w:pPr>
              <w:spacing w:line="320" w:lineRule="exact"/>
              <w:jc w:val="center"/>
              <w:rPr>
                <w:rFonts w:ascii="Times New Roman" w:hAnsi="Times New Roman" w:eastAsia="方正仿宋_GBK"/>
                <w:szCs w:val="21"/>
              </w:rPr>
            </w:pPr>
            <w:r>
              <w:rPr>
                <w:rFonts w:hint="eastAsia" w:ascii="Times New Roman" w:hAnsi="Times New Roman" w:eastAsia="方正仿宋_GBK"/>
                <w:szCs w:val="21"/>
              </w:rPr>
              <w:t>保障措施</w:t>
            </w:r>
          </w:p>
          <w:p>
            <w:pPr>
              <w:spacing w:line="320" w:lineRule="exact"/>
              <w:jc w:val="center"/>
              <w:rPr>
                <w:rFonts w:ascii="Times New Roman" w:hAnsi="Times New Roman" w:eastAsia="方正仿宋_GBK"/>
                <w:szCs w:val="21"/>
              </w:rPr>
            </w:pPr>
            <w:r>
              <w:rPr>
                <w:rFonts w:ascii="Times New Roman" w:hAnsi="Times New Roman" w:eastAsia="方正仿宋_GBK"/>
                <w:szCs w:val="21"/>
              </w:rPr>
              <w:t>（</w:t>
            </w:r>
            <w:r>
              <w:rPr>
                <w:rFonts w:hint="eastAsia" w:ascii="Times New Roman" w:hAnsi="Times New Roman" w:eastAsia="方正仿宋_GBK"/>
                <w:szCs w:val="21"/>
                <w:lang w:val="en-US" w:eastAsia="zh-CN"/>
              </w:rPr>
              <w:t>4</w:t>
            </w:r>
            <w:r>
              <w:rPr>
                <w:rFonts w:ascii="Times New Roman" w:hAnsi="Times New Roman" w:eastAsia="方正仿宋_GBK"/>
                <w:szCs w:val="21"/>
              </w:rPr>
              <w:t>分）</w:t>
            </w:r>
          </w:p>
        </w:tc>
        <w:tc>
          <w:tcPr>
            <w:tcW w:w="3764" w:type="dxa"/>
            <w:noWrap w:val="0"/>
            <w:vAlign w:val="center"/>
          </w:tcPr>
          <w:p>
            <w:pPr>
              <w:spacing w:line="320" w:lineRule="exact"/>
              <w:jc w:val="both"/>
              <w:rPr>
                <w:rFonts w:ascii="Times New Roman" w:hAnsi="Times New Roman" w:eastAsia="方正仿宋_GBK"/>
                <w:szCs w:val="21"/>
              </w:rPr>
            </w:pPr>
            <w:r>
              <w:rPr>
                <w:rFonts w:ascii="Times New Roman" w:hAnsi="Times New Roman" w:eastAsia="方正仿宋_GBK"/>
                <w:szCs w:val="21"/>
              </w:rPr>
              <w:t>提供针对本项目的</w:t>
            </w:r>
            <w:r>
              <w:rPr>
                <w:rFonts w:hint="eastAsia" w:ascii="Times New Roman" w:hAnsi="Times New Roman" w:eastAsia="方正仿宋_GBK"/>
                <w:szCs w:val="21"/>
              </w:rPr>
              <w:t>保障措施</w:t>
            </w:r>
            <w:r>
              <w:rPr>
                <w:rFonts w:ascii="Times New Roman" w:hAnsi="Times New Roman" w:eastAsia="方正仿宋_GBK"/>
                <w:szCs w:val="21"/>
              </w:rPr>
              <w:t>，</w:t>
            </w:r>
            <w:r>
              <w:rPr>
                <w:rFonts w:hint="eastAsia" w:ascii="Times New Roman" w:hAnsi="Times New Roman" w:eastAsia="方正仿宋_GBK"/>
                <w:szCs w:val="21"/>
              </w:rPr>
              <w:t>内容包括：①用地保障②资金保障③组织保障</w:t>
            </w:r>
            <w:r>
              <w:rPr>
                <w:rFonts w:ascii="Times New Roman" w:hAnsi="Times New Roman" w:eastAsia="方正仿宋_GBK"/>
                <w:szCs w:val="21"/>
              </w:rPr>
              <w:t>，对</w:t>
            </w:r>
            <w:r>
              <w:rPr>
                <w:rFonts w:hint="eastAsia" w:ascii="Times New Roman" w:hAnsi="Times New Roman" w:eastAsia="方正仿宋_GBK"/>
                <w:szCs w:val="21"/>
              </w:rPr>
              <w:t>保障措施合理性、可行性</w:t>
            </w:r>
            <w:r>
              <w:rPr>
                <w:rFonts w:ascii="Times New Roman" w:hAnsi="Times New Roman" w:eastAsia="方正仿宋_GBK"/>
                <w:szCs w:val="21"/>
              </w:rPr>
              <w:t>进行评分</w:t>
            </w:r>
            <w:r>
              <w:rPr>
                <w:rFonts w:hint="eastAsia" w:ascii="Times New Roman" w:hAnsi="Times New Roman" w:eastAsia="方正仿宋_GBK"/>
                <w:szCs w:val="21"/>
              </w:rPr>
              <w:t>，优：</w:t>
            </w:r>
            <w:r>
              <w:rPr>
                <w:rFonts w:hint="eastAsia" w:ascii="Times New Roman" w:hAnsi="Times New Roman" w:eastAsia="方正仿宋_GBK"/>
                <w:szCs w:val="21"/>
                <w:lang w:val="en-US" w:eastAsia="zh-CN"/>
              </w:rPr>
              <w:t>4</w:t>
            </w:r>
            <w:r>
              <w:rPr>
                <w:rFonts w:hint="eastAsia" w:ascii="Times New Roman" w:hAnsi="Times New Roman" w:eastAsia="方正仿宋_GBK"/>
                <w:szCs w:val="21"/>
              </w:rPr>
              <w:t>分、良：</w:t>
            </w:r>
            <w:r>
              <w:rPr>
                <w:rFonts w:hint="eastAsia" w:ascii="Times New Roman" w:hAnsi="Times New Roman" w:eastAsia="方正仿宋_GBK"/>
                <w:szCs w:val="21"/>
                <w:lang w:val="en-US" w:eastAsia="zh-CN"/>
              </w:rPr>
              <w:t>2-3</w:t>
            </w:r>
            <w:r>
              <w:rPr>
                <w:rFonts w:hint="eastAsia" w:ascii="Times New Roman" w:hAnsi="Times New Roman" w:eastAsia="方正仿宋_GBK"/>
                <w:szCs w:val="21"/>
              </w:rPr>
              <w:t>分、一般：</w:t>
            </w:r>
            <w:r>
              <w:rPr>
                <w:rFonts w:hint="eastAsia" w:ascii="Times New Roman" w:hAnsi="Times New Roman" w:eastAsia="方正仿宋_GBK"/>
                <w:szCs w:val="21"/>
                <w:lang w:val="en-US" w:eastAsia="zh-CN"/>
              </w:rPr>
              <w:t>1</w:t>
            </w:r>
            <w:r>
              <w:rPr>
                <w:rFonts w:hint="eastAsia" w:ascii="Times New Roman" w:hAnsi="Times New Roman" w:eastAsia="方正仿宋_GBK"/>
                <w:szCs w:val="21"/>
              </w:rPr>
              <w:t>分；最高得分</w:t>
            </w:r>
            <w:r>
              <w:rPr>
                <w:rFonts w:hint="eastAsia" w:ascii="Times New Roman" w:hAnsi="Times New Roman" w:eastAsia="方正仿宋_GBK"/>
                <w:szCs w:val="21"/>
                <w:lang w:val="en-US" w:eastAsia="zh-CN"/>
              </w:rPr>
              <w:t>4</w:t>
            </w:r>
            <w:r>
              <w:rPr>
                <w:rFonts w:hint="eastAsia" w:ascii="Times New Roman" w:hAnsi="Times New Roman" w:eastAsia="方正仿宋_GBK"/>
                <w:szCs w:val="21"/>
              </w:rPr>
              <w:t>分，缺项不得分。</w:t>
            </w:r>
          </w:p>
        </w:tc>
        <w:tc>
          <w:tcPr>
            <w:tcW w:w="2228" w:type="dxa"/>
            <w:vMerge w:val="continue"/>
            <w:noWrap w:val="0"/>
            <w:vAlign w:val="center"/>
          </w:tcPr>
          <w:p>
            <w:pPr>
              <w:spacing w:line="320" w:lineRule="exact"/>
              <w:ind w:left="-38"/>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8" w:type="dxa"/>
            <w:vMerge w:val="continue"/>
            <w:noWrap w:val="0"/>
            <w:vAlign w:val="center"/>
          </w:tcPr>
          <w:p>
            <w:pPr>
              <w:spacing w:line="320" w:lineRule="exact"/>
              <w:jc w:val="center"/>
              <w:rPr>
                <w:rFonts w:ascii="Times New Roman" w:hAnsi="Times New Roman" w:eastAsia="方正仿宋_GBK"/>
                <w:szCs w:val="21"/>
              </w:rPr>
            </w:pPr>
          </w:p>
        </w:tc>
        <w:tc>
          <w:tcPr>
            <w:tcW w:w="1095" w:type="dxa"/>
            <w:vMerge w:val="continue"/>
            <w:noWrap w:val="0"/>
            <w:vAlign w:val="center"/>
          </w:tcPr>
          <w:p>
            <w:pPr>
              <w:spacing w:line="320" w:lineRule="exact"/>
              <w:jc w:val="center"/>
              <w:rPr>
                <w:rFonts w:ascii="Times New Roman" w:hAnsi="Times New Roman" w:eastAsia="方正仿宋_GBK"/>
                <w:szCs w:val="21"/>
              </w:rPr>
            </w:pPr>
          </w:p>
        </w:tc>
        <w:tc>
          <w:tcPr>
            <w:tcW w:w="1155" w:type="dxa"/>
            <w:noWrap w:val="0"/>
            <w:vAlign w:val="center"/>
          </w:tcPr>
          <w:p>
            <w:pPr>
              <w:spacing w:line="320" w:lineRule="exact"/>
              <w:jc w:val="center"/>
              <w:rPr>
                <w:rFonts w:ascii="Times New Roman" w:hAnsi="Times New Roman" w:eastAsia="方正仿宋_GBK"/>
                <w:szCs w:val="21"/>
              </w:rPr>
            </w:pPr>
            <w:r>
              <w:rPr>
                <w:rFonts w:ascii="Times New Roman" w:hAnsi="Times New Roman" w:eastAsia="方正仿宋_GBK"/>
                <w:szCs w:val="21"/>
              </w:rPr>
              <w:t>进度计划（</w:t>
            </w:r>
            <w:r>
              <w:rPr>
                <w:rFonts w:hint="eastAsia" w:ascii="Times New Roman" w:hAnsi="Times New Roman" w:eastAsia="方正仿宋_GBK"/>
                <w:szCs w:val="21"/>
                <w:lang w:val="en-US" w:eastAsia="zh-CN"/>
              </w:rPr>
              <w:t>4</w:t>
            </w:r>
            <w:r>
              <w:rPr>
                <w:rFonts w:ascii="Times New Roman" w:hAnsi="Times New Roman" w:eastAsia="方正仿宋_GBK"/>
                <w:szCs w:val="21"/>
              </w:rPr>
              <w:t>分）</w:t>
            </w:r>
          </w:p>
        </w:tc>
        <w:tc>
          <w:tcPr>
            <w:tcW w:w="3764" w:type="dxa"/>
            <w:noWrap w:val="0"/>
            <w:vAlign w:val="center"/>
          </w:tcPr>
          <w:p>
            <w:pPr>
              <w:spacing w:line="320" w:lineRule="exact"/>
              <w:jc w:val="left"/>
              <w:rPr>
                <w:rFonts w:ascii="Times New Roman" w:hAnsi="Times New Roman" w:eastAsia="方正仿宋_GBK"/>
                <w:szCs w:val="21"/>
              </w:rPr>
            </w:pPr>
            <w:r>
              <w:rPr>
                <w:rFonts w:ascii="Times New Roman" w:hAnsi="Times New Roman" w:eastAsia="方正仿宋_GBK"/>
                <w:szCs w:val="21"/>
              </w:rPr>
              <w:t>提供针对本项目的进度计划，包含不限于实施进度计划的时间节点、进度保障措施等内容，对内容进行评分。</w:t>
            </w:r>
            <w:r>
              <w:rPr>
                <w:rFonts w:hint="eastAsia" w:ascii="Times New Roman" w:hAnsi="Times New Roman" w:eastAsia="方正仿宋_GBK"/>
                <w:szCs w:val="21"/>
              </w:rPr>
              <w:t>优：</w:t>
            </w:r>
            <w:r>
              <w:rPr>
                <w:rFonts w:hint="eastAsia" w:ascii="Times New Roman" w:hAnsi="Times New Roman" w:eastAsia="方正仿宋_GBK"/>
                <w:szCs w:val="21"/>
                <w:lang w:val="en-US" w:eastAsia="zh-CN"/>
              </w:rPr>
              <w:t>4</w:t>
            </w:r>
            <w:r>
              <w:rPr>
                <w:rFonts w:hint="eastAsia" w:ascii="Times New Roman" w:hAnsi="Times New Roman" w:eastAsia="方正仿宋_GBK"/>
                <w:szCs w:val="21"/>
              </w:rPr>
              <w:t>分、良：</w:t>
            </w:r>
            <w:r>
              <w:rPr>
                <w:rFonts w:hint="eastAsia" w:ascii="Times New Roman" w:hAnsi="Times New Roman" w:eastAsia="方正仿宋_GBK"/>
                <w:szCs w:val="21"/>
                <w:lang w:val="en-US" w:eastAsia="zh-CN"/>
              </w:rPr>
              <w:t>2-3</w:t>
            </w:r>
            <w:r>
              <w:rPr>
                <w:rFonts w:hint="eastAsia" w:ascii="Times New Roman" w:hAnsi="Times New Roman" w:eastAsia="方正仿宋_GBK"/>
                <w:szCs w:val="21"/>
              </w:rPr>
              <w:t>分、一般：</w:t>
            </w:r>
            <w:r>
              <w:rPr>
                <w:rFonts w:hint="eastAsia" w:ascii="Times New Roman" w:hAnsi="Times New Roman" w:eastAsia="方正仿宋_GBK"/>
                <w:szCs w:val="21"/>
                <w:lang w:val="en-US" w:eastAsia="zh-CN"/>
              </w:rPr>
              <w:t>1</w:t>
            </w:r>
            <w:r>
              <w:rPr>
                <w:rFonts w:hint="eastAsia" w:ascii="Times New Roman" w:hAnsi="Times New Roman" w:eastAsia="方正仿宋_GBK"/>
                <w:szCs w:val="21"/>
              </w:rPr>
              <w:t>分；最高得分</w:t>
            </w:r>
            <w:r>
              <w:rPr>
                <w:rFonts w:hint="eastAsia" w:ascii="Times New Roman" w:hAnsi="Times New Roman" w:eastAsia="方正仿宋_GBK"/>
                <w:szCs w:val="21"/>
                <w:lang w:val="en-US" w:eastAsia="zh-CN"/>
              </w:rPr>
              <w:t>4</w:t>
            </w:r>
            <w:r>
              <w:rPr>
                <w:rFonts w:hint="eastAsia" w:ascii="Times New Roman" w:hAnsi="Times New Roman" w:eastAsia="方正仿宋_GBK"/>
                <w:szCs w:val="21"/>
              </w:rPr>
              <w:t>分，缺项不得分。</w:t>
            </w:r>
          </w:p>
        </w:tc>
        <w:tc>
          <w:tcPr>
            <w:tcW w:w="2228" w:type="dxa"/>
            <w:vMerge w:val="continue"/>
            <w:noWrap w:val="0"/>
            <w:vAlign w:val="center"/>
          </w:tcPr>
          <w:p>
            <w:pPr>
              <w:spacing w:line="320" w:lineRule="exact"/>
              <w:ind w:left="-38"/>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8" w:type="dxa"/>
            <w:vMerge w:val="continue"/>
            <w:noWrap w:val="0"/>
            <w:vAlign w:val="center"/>
          </w:tcPr>
          <w:p>
            <w:pPr>
              <w:spacing w:line="320" w:lineRule="exact"/>
              <w:jc w:val="center"/>
              <w:rPr>
                <w:rFonts w:ascii="Times New Roman" w:hAnsi="Times New Roman" w:eastAsia="方正仿宋_GBK"/>
                <w:szCs w:val="21"/>
              </w:rPr>
            </w:pPr>
          </w:p>
        </w:tc>
        <w:tc>
          <w:tcPr>
            <w:tcW w:w="1095" w:type="dxa"/>
            <w:vMerge w:val="continue"/>
            <w:noWrap w:val="0"/>
            <w:vAlign w:val="center"/>
          </w:tcPr>
          <w:p>
            <w:pPr>
              <w:spacing w:line="320" w:lineRule="exact"/>
              <w:jc w:val="center"/>
              <w:rPr>
                <w:rFonts w:ascii="Times New Roman" w:hAnsi="Times New Roman" w:eastAsia="方正仿宋_GBK"/>
                <w:szCs w:val="21"/>
              </w:rPr>
            </w:pPr>
          </w:p>
        </w:tc>
        <w:tc>
          <w:tcPr>
            <w:tcW w:w="1155" w:type="dxa"/>
            <w:noWrap w:val="0"/>
            <w:vAlign w:val="center"/>
          </w:tcPr>
          <w:p>
            <w:pPr>
              <w:spacing w:line="320" w:lineRule="exact"/>
              <w:jc w:val="center"/>
              <w:rPr>
                <w:rFonts w:ascii="Times New Roman" w:hAnsi="Times New Roman" w:eastAsia="方正仿宋_GBK"/>
                <w:szCs w:val="21"/>
              </w:rPr>
            </w:pPr>
            <w:r>
              <w:rPr>
                <w:rFonts w:ascii="Times New Roman" w:hAnsi="Times New Roman" w:eastAsia="方正仿宋_GBK"/>
                <w:szCs w:val="21"/>
              </w:rPr>
              <w:t>质量控制（</w:t>
            </w:r>
            <w:r>
              <w:rPr>
                <w:rFonts w:hint="eastAsia" w:ascii="Times New Roman" w:hAnsi="Times New Roman" w:eastAsia="方正仿宋_GBK"/>
                <w:szCs w:val="21"/>
                <w:lang w:val="en-US" w:eastAsia="zh-CN"/>
              </w:rPr>
              <w:t>4</w:t>
            </w:r>
            <w:r>
              <w:rPr>
                <w:rFonts w:ascii="Times New Roman" w:hAnsi="Times New Roman" w:eastAsia="方正仿宋_GBK"/>
                <w:szCs w:val="21"/>
              </w:rPr>
              <w:t>分）</w:t>
            </w:r>
          </w:p>
        </w:tc>
        <w:tc>
          <w:tcPr>
            <w:tcW w:w="3764" w:type="dxa"/>
            <w:noWrap w:val="0"/>
            <w:vAlign w:val="center"/>
          </w:tcPr>
          <w:p>
            <w:pPr>
              <w:snapToGrid w:val="0"/>
              <w:spacing w:line="320" w:lineRule="exact"/>
              <w:jc w:val="left"/>
              <w:textAlignment w:val="baseline"/>
              <w:rPr>
                <w:rFonts w:ascii="Times New Roman" w:hAnsi="Times New Roman" w:eastAsia="方正仿宋_GBK"/>
                <w:szCs w:val="21"/>
              </w:rPr>
            </w:pPr>
            <w:r>
              <w:rPr>
                <w:rFonts w:ascii="Times New Roman" w:hAnsi="Times New Roman" w:eastAsia="方正仿宋_GBK"/>
                <w:szCs w:val="21"/>
              </w:rPr>
              <w:t>提供针对本项目的质量控制，包含不限于成果质量保障措施等内容，对内容进行评分。</w:t>
            </w:r>
            <w:r>
              <w:rPr>
                <w:rFonts w:hint="eastAsia" w:ascii="Times New Roman" w:hAnsi="Times New Roman" w:eastAsia="方正仿宋_GBK"/>
                <w:szCs w:val="21"/>
              </w:rPr>
              <w:t>优：</w:t>
            </w:r>
            <w:r>
              <w:rPr>
                <w:rFonts w:hint="eastAsia" w:ascii="Times New Roman" w:hAnsi="Times New Roman" w:eastAsia="方正仿宋_GBK"/>
                <w:szCs w:val="21"/>
                <w:lang w:val="en-US" w:eastAsia="zh-CN"/>
              </w:rPr>
              <w:t>4</w:t>
            </w:r>
            <w:r>
              <w:rPr>
                <w:rFonts w:hint="eastAsia" w:ascii="Times New Roman" w:hAnsi="Times New Roman" w:eastAsia="方正仿宋_GBK"/>
                <w:szCs w:val="21"/>
              </w:rPr>
              <w:t>分、良：</w:t>
            </w:r>
            <w:r>
              <w:rPr>
                <w:rFonts w:hint="eastAsia" w:ascii="Times New Roman" w:hAnsi="Times New Roman" w:eastAsia="方正仿宋_GBK"/>
                <w:szCs w:val="21"/>
                <w:lang w:val="en-US" w:eastAsia="zh-CN"/>
              </w:rPr>
              <w:t>2-3</w:t>
            </w:r>
            <w:r>
              <w:rPr>
                <w:rFonts w:hint="eastAsia" w:ascii="Times New Roman" w:hAnsi="Times New Roman" w:eastAsia="方正仿宋_GBK"/>
                <w:szCs w:val="21"/>
              </w:rPr>
              <w:t>分、一般：</w:t>
            </w:r>
            <w:r>
              <w:rPr>
                <w:rFonts w:hint="eastAsia" w:ascii="Times New Roman" w:hAnsi="Times New Roman" w:eastAsia="方正仿宋_GBK"/>
                <w:szCs w:val="21"/>
                <w:lang w:val="en-US" w:eastAsia="zh-CN"/>
              </w:rPr>
              <w:t>1</w:t>
            </w:r>
            <w:r>
              <w:rPr>
                <w:rFonts w:hint="eastAsia" w:ascii="Times New Roman" w:hAnsi="Times New Roman" w:eastAsia="方正仿宋_GBK"/>
                <w:szCs w:val="21"/>
              </w:rPr>
              <w:t>分；最高得分</w:t>
            </w:r>
            <w:r>
              <w:rPr>
                <w:rFonts w:hint="eastAsia" w:ascii="Times New Roman" w:hAnsi="Times New Roman" w:eastAsia="方正仿宋_GBK"/>
                <w:szCs w:val="21"/>
                <w:lang w:val="en-US" w:eastAsia="zh-CN"/>
              </w:rPr>
              <w:t>4</w:t>
            </w:r>
            <w:r>
              <w:rPr>
                <w:rFonts w:hint="eastAsia" w:ascii="Times New Roman" w:hAnsi="Times New Roman" w:eastAsia="方正仿宋_GBK"/>
                <w:szCs w:val="21"/>
              </w:rPr>
              <w:t>分，缺项不得分。</w:t>
            </w:r>
          </w:p>
        </w:tc>
        <w:tc>
          <w:tcPr>
            <w:tcW w:w="2228" w:type="dxa"/>
            <w:vMerge w:val="continue"/>
            <w:noWrap w:val="0"/>
            <w:vAlign w:val="center"/>
          </w:tcPr>
          <w:p>
            <w:pPr>
              <w:spacing w:line="32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8" w:type="dxa"/>
            <w:vMerge w:val="continue"/>
            <w:noWrap w:val="0"/>
            <w:vAlign w:val="center"/>
          </w:tcPr>
          <w:p>
            <w:pPr>
              <w:spacing w:line="320" w:lineRule="exact"/>
              <w:jc w:val="center"/>
              <w:rPr>
                <w:rFonts w:ascii="Times New Roman" w:hAnsi="Times New Roman" w:eastAsia="方正仿宋_GBK"/>
                <w:szCs w:val="21"/>
              </w:rPr>
            </w:pPr>
          </w:p>
        </w:tc>
        <w:tc>
          <w:tcPr>
            <w:tcW w:w="1095" w:type="dxa"/>
            <w:vMerge w:val="continue"/>
            <w:noWrap w:val="0"/>
            <w:vAlign w:val="center"/>
          </w:tcPr>
          <w:p>
            <w:pPr>
              <w:spacing w:line="320" w:lineRule="exact"/>
              <w:jc w:val="center"/>
              <w:rPr>
                <w:rFonts w:ascii="Times New Roman" w:hAnsi="Times New Roman" w:eastAsia="方正仿宋_GBK"/>
                <w:szCs w:val="21"/>
              </w:rPr>
            </w:pPr>
          </w:p>
        </w:tc>
        <w:tc>
          <w:tcPr>
            <w:tcW w:w="1155" w:type="dxa"/>
            <w:noWrap w:val="0"/>
            <w:vAlign w:val="center"/>
          </w:tcPr>
          <w:p>
            <w:pPr>
              <w:spacing w:line="320" w:lineRule="exact"/>
              <w:jc w:val="center"/>
              <w:rPr>
                <w:rFonts w:ascii="Times New Roman" w:hAnsi="Times New Roman" w:eastAsia="方正仿宋_GBK"/>
                <w:szCs w:val="21"/>
              </w:rPr>
            </w:pPr>
            <w:r>
              <w:rPr>
                <w:rFonts w:ascii="Times New Roman" w:hAnsi="Times New Roman" w:eastAsia="方正仿宋_GBK"/>
                <w:szCs w:val="21"/>
              </w:rPr>
              <w:t>服务响应（</w:t>
            </w:r>
            <w:r>
              <w:rPr>
                <w:rFonts w:hint="eastAsia" w:ascii="Times New Roman" w:hAnsi="Times New Roman" w:eastAsia="方正仿宋_GBK"/>
                <w:szCs w:val="21"/>
                <w:lang w:val="en-US" w:eastAsia="zh-CN"/>
              </w:rPr>
              <w:t>4</w:t>
            </w:r>
            <w:r>
              <w:rPr>
                <w:rFonts w:ascii="Times New Roman" w:hAnsi="Times New Roman" w:eastAsia="方正仿宋_GBK"/>
                <w:szCs w:val="21"/>
              </w:rPr>
              <w:t>分）</w:t>
            </w:r>
          </w:p>
        </w:tc>
        <w:tc>
          <w:tcPr>
            <w:tcW w:w="3764" w:type="dxa"/>
            <w:noWrap w:val="0"/>
            <w:vAlign w:val="center"/>
          </w:tcPr>
          <w:p>
            <w:pPr>
              <w:snapToGrid w:val="0"/>
              <w:spacing w:line="320" w:lineRule="exact"/>
              <w:jc w:val="left"/>
              <w:textAlignment w:val="baseline"/>
              <w:rPr>
                <w:rFonts w:ascii="Times New Roman" w:hAnsi="Times New Roman" w:eastAsia="方正仿宋_GBK"/>
                <w:szCs w:val="21"/>
              </w:rPr>
            </w:pPr>
            <w:r>
              <w:rPr>
                <w:rFonts w:ascii="Times New Roman" w:hAnsi="Times New Roman" w:eastAsia="方正仿宋_GBK"/>
                <w:szCs w:val="21"/>
              </w:rPr>
              <w:t>对快速响应机制、持续跟进情况、后续服务保障措施等进行响应，提供服务响应方案，对内容进行评分。</w:t>
            </w:r>
            <w:r>
              <w:rPr>
                <w:rFonts w:hint="eastAsia" w:ascii="Times New Roman" w:hAnsi="Times New Roman" w:eastAsia="方正仿宋_GBK"/>
                <w:szCs w:val="21"/>
              </w:rPr>
              <w:t>优：</w:t>
            </w:r>
            <w:r>
              <w:rPr>
                <w:rFonts w:hint="eastAsia" w:ascii="Times New Roman" w:hAnsi="Times New Roman" w:eastAsia="方正仿宋_GBK"/>
                <w:szCs w:val="21"/>
                <w:lang w:val="en-US" w:eastAsia="zh-CN"/>
              </w:rPr>
              <w:t>4</w:t>
            </w:r>
            <w:r>
              <w:rPr>
                <w:rFonts w:hint="eastAsia" w:ascii="Times New Roman" w:hAnsi="Times New Roman" w:eastAsia="方正仿宋_GBK"/>
                <w:szCs w:val="21"/>
              </w:rPr>
              <w:t>分、良：</w:t>
            </w:r>
            <w:r>
              <w:rPr>
                <w:rFonts w:hint="eastAsia" w:ascii="Times New Roman" w:hAnsi="Times New Roman" w:eastAsia="方正仿宋_GBK"/>
                <w:szCs w:val="21"/>
                <w:lang w:val="en-US" w:eastAsia="zh-CN"/>
              </w:rPr>
              <w:t>2-3</w:t>
            </w:r>
            <w:r>
              <w:rPr>
                <w:rFonts w:hint="eastAsia" w:ascii="Times New Roman" w:hAnsi="Times New Roman" w:eastAsia="方正仿宋_GBK"/>
                <w:szCs w:val="21"/>
              </w:rPr>
              <w:t>分、一般：</w:t>
            </w:r>
            <w:r>
              <w:rPr>
                <w:rFonts w:hint="eastAsia" w:ascii="Times New Roman" w:hAnsi="Times New Roman" w:eastAsia="方正仿宋_GBK"/>
                <w:szCs w:val="21"/>
                <w:lang w:val="en-US" w:eastAsia="zh-CN"/>
              </w:rPr>
              <w:t>1</w:t>
            </w:r>
            <w:r>
              <w:rPr>
                <w:rFonts w:hint="eastAsia" w:ascii="Times New Roman" w:hAnsi="Times New Roman" w:eastAsia="方正仿宋_GBK"/>
                <w:szCs w:val="21"/>
              </w:rPr>
              <w:t>分；最高得分</w:t>
            </w:r>
            <w:r>
              <w:rPr>
                <w:rFonts w:hint="eastAsia" w:ascii="Times New Roman" w:hAnsi="Times New Roman" w:eastAsia="方正仿宋_GBK"/>
                <w:szCs w:val="21"/>
                <w:lang w:val="en-US" w:eastAsia="zh-CN"/>
              </w:rPr>
              <w:t>4</w:t>
            </w:r>
            <w:r>
              <w:rPr>
                <w:rFonts w:hint="eastAsia" w:ascii="Times New Roman" w:hAnsi="Times New Roman" w:eastAsia="方正仿宋_GBK"/>
                <w:szCs w:val="21"/>
              </w:rPr>
              <w:t>分，缺项不得分。</w:t>
            </w:r>
          </w:p>
        </w:tc>
        <w:tc>
          <w:tcPr>
            <w:tcW w:w="2228" w:type="dxa"/>
            <w:vMerge w:val="continue"/>
            <w:noWrap w:val="0"/>
            <w:vAlign w:val="center"/>
          </w:tcPr>
          <w:p>
            <w:pPr>
              <w:spacing w:line="32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88" w:type="dxa"/>
            <w:vMerge w:val="restart"/>
            <w:noWrap w:val="0"/>
            <w:vAlign w:val="center"/>
          </w:tcPr>
          <w:p>
            <w:pPr>
              <w:spacing w:line="320" w:lineRule="exact"/>
              <w:jc w:val="center"/>
              <w:rPr>
                <w:rFonts w:ascii="Times New Roman" w:hAnsi="Times New Roman" w:eastAsia="方正仿宋_GBK"/>
                <w:szCs w:val="21"/>
              </w:rPr>
            </w:pPr>
            <w:r>
              <w:rPr>
                <w:rFonts w:ascii="Times New Roman" w:hAnsi="Times New Roman" w:eastAsia="方正仿宋_GBK"/>
                <w:szCs w:val="21"/>
              </w:rPr>
              <w:t>3</w:t>
            </w:r>
          </w:p>
        </w:tc>
        <w:tc>
          <w:tcPr>
            <w:tcW w:w="1095" w:type="dxa"/>
            <w:vMerge w:val="restart"/>
            <w:noWrap w:val="0"/>
            <w:vAlign w:val="center"/>
          </w:tcPr>
          <w:p>
            <w:pPr>
              <w:widowControl/>
              <w:spacing w:line="320" w:lineRule="exact"/>
              <w:jc w:val="center"/>
              <w:rPr>
                <w:rFonts w:ascii="Times New Roman" w:hAnsi="Times New Roman" w:eastAsia="方正仿宋_GBK"/>
                <w:szCs w:val="21"/>
              </w:rPr>
            </w:pPr>
            <w:r>
              <w:rPr>
                <w:rFonts w:ascii="Times New Roman" w:hAnsi="Times New Roman" w:eastAsia="方正仿宋_GBK"/>
                <w:szCs w:val="21"/>
              </w:rPr>
              <w:t>商务部分（</w:t>
            </w:r>
            <w:r>
              <w:rPr>
                <w:rFonts w:hint="eastAsia" w:ascii="Times New Roman" w:hAnsi="Times New Roman" w:eastAsia="方正仿宋_GBK"/>
                <w:szCs w:val="21"/>
                <w:lang w:val="en-US" w:eastAsia="zh-CN"/>
              </w:rPr>
              <w:t>30</w:t>
            </w:r>
            <w:r>
              <w:rPr>
                <w:rFonts w:ascii="Times New Roman" w:hAnsi="Times New Roman" w:eastAsia="方正仿宋_GBK"/>
                <w:szCs w:val="21"/>
              </w:rPr>
              <w:t>%）</w:t>
            </w:r>
          </w:p>
        </w:tc>
        <w:tc>
          <w:tcPr>
            <w:tcW w:w="1155" w:type="dxa"/>
            <w:vMerge w:val="restart"/>
            <w:noWrap w:val="0"/>
            <w:vAlign w:val="center"/>
          </w:tcPr>
          <w:p>
            <w:pPr>
              <w:widowControl/>
              <w:spacing w:line="320" w:lineRule="exact"/>
              <w:jc w:val="center"/>
              <w:rPr>
                <w:rFonts w:ascii="Times New Roman" w:hAnsi="Times New Roman" w:eastAsia="方正仿宋_GBK"/>
                <w:szCs w:val="21"/>
              </w:rPr>
            </w:pPr>
            <w:r>
              <w:rPr>
                <w:rFonts w:ascii="Times New Roman" w:hAnsi="Times New Roman" w:eastAsia="方正仿宋_GBK"/>
                <w:szCs w:val="21"/>
              </w:rPr>
              <w:t>履约能力（</w:t>
            </w:r>
            <w:r>
              <w:rPr>
                <w:rFonts w:hint="eastAsia" w:ascii="Times New Roman" w:hAnsi="Times New Roman" w:eastAsia="方正仿宋_GBK"/>
                <w:szCs w:val="21"/>
                <w:lang w:val="en-US" w:eastAsia="zh-CN"/>
              </w:rPr>
              <w:t>10</w:t>
            </w:r>
            <w:r>
              <w:rPr>
                <w:rFonts w:ascii="Times New Roman" w:hAnsi="Times New Roman" w:eastAsia="方正仿宋_GBK"/>
                <w:szCs w:val="21"/>
              </w:rPr>
              <w:t>分）</w:t>
            </w:r>
          </w:p>
        </w:tc>
        <w:tc>
          <w:tcPr>
            <w:tcW w:w="3764" w:type="dxa"/>
            <w:noWrap w:val="0"/>
            <w:vAlign w:val="center"/>
          </w:tcPr>
          <w:p>
            <w:pPr>
              <w:snapToGrid w:val="0"/>
              <w:spacing w:line="320" w:lineRule="exact"/>
              <w:jc w:val="left"/>
              <w:textAlignment w:val="baseline"/>
              <w:rPr>
                <w:rFonts w:ascii="Times New Roman" w:hAnsi="Times New Roman" w:eastAsia="方正仿宋_GBK"/>
                <w:szCs w:val="21"/>
              </w:rPr>
            </w:pPr>
            <w:r>
              <w:rPr>
                <w:rFonts w:ascii="Times New Roman" w:hAnsi="Times New Roman" w:eastAsia="方正仿宋_GBK"/>
                <w:szCs w:val="21"/>
              </w:rPr>
              <w:t>1.拟</w:t>
            </w:r>
            <w:r>
              <w:rPr>
                <w:rFonts w:hint="eastAsia" w:ascii="Times New Roman" w:hAnsi="Times New Roman" w:eastAsia="方正仿宋_GBK"/>
                <w:szCs w:val="21"/>
                <w:lang w:val="en-US" w:eastAsia="zh-CN"/>
              </w:rPr>
              <w:t>投入</w:t>
            </w:r>
            <w:r>
              <w:rPr>
                <w:rFonts w:ascii="Times New Roman" w:hAnsi="Times New Roman" w:eastAsia="方正仿宋_GBK"/>
                <w:szCs w:val="21"/>
              </w:rPr>
              <w:t>本项目的项目负责人（</w:t>
            </w:r>
            <w:r>
              <w:rPr>
                <w:rFonts w:hint="eastAsia" w:ascii="Times New Roman" w:hAnsi="Times New Roman" w:eastAsia="方正仿宋_GBK"/>
                <w:szCs w:val="21"/>
                <w:lang w:val="en-US" w:eastAsia="zh-CN"/>
              </w:rPr>
              <w:t>5</w:t>
            </w:r>
            <w:r>
              <w:rPr>
                <w:rFonts w:ascii="Times New Roman" w:hAnsi="Times New Roman" w:eastAsia="方正仿宋_GBK"/>
                <w:szCs w:val="21"/>
              </w:rPr>
              <w:t>分）：</w:t>
            </w:r>
          </w:p>
          <w:p>
            <w:pPr>
              <w:snapToGrid w:val="0"/>
              <w:spacing w:line="320" w:lineRule="exact"/>
              <w:jc w:val="left"/>
              <w:textAlignment w:val="baseline"/>
              <w:rPr>
                <w:rFonts w:hint="eastAsia" w:ascii="Times New Roman" w:hAnsi="Times New Roman" w:eastAsia="方正仿宋_GBK"/>
                <w:szCs w:val="21"/>
              </w:rPr>
            </w:pPr>
            <w:r>
              <w:rPr>
                <w:rFonts w:hint="eastAsia" w:ascii="Times New Roman" w:hAnsi="Times New Roman" w:eastAsia="方正仿宋_GBK"/>
                <w:szCs w:val="21"/>
                <w:lang w:eastAsia="zh-CN"/>
              </w:rPr>
              <w:t>（</w:t>
            </w:r>
            <w:r>
              <w:rPr>
                <w:rFonts w:hint="eastAsia" w:ascii="Times New Roman" w:hAnsi="Times New Roman" w:eastAsia="方正仿宋_GBK"/>
                <w:szCs w:val="21"/>
                <w:lang w:val="en-US" w:eastAsia="zh-CN"/>
              </w:rPr>
              <w:t>1）</w:t>
            </w:r>
            <w:r>
              <w:rPr>
                <w:rFonts w:hint="eastAsia" w:ascii="Times New Roman" w:hAnsi="Times New Roman" w:eastAsia="方正仿宋_GBK"/>
                <w:szCs w:val="21"/>
              </w:rPr>
              <w:t>具</w:t>
            </w:r>
            <w:r>
              <w:rPr>
                <w:rFonts w:hint="eastAsia" w:ascii="Times New Roman" w:hAnsi="Times New Roman" w:eastAsia="方正仿宋_GBK"/>
                <w:szCs w:val="21"/>
                <w:lang w:val="en-US" w:eastAsia="zh-CN"/>
              </w:rPr>
              <w:t>有</w:t>
            </w:r>
            <w:r>
              <w:rPr>
                <w:rFonts w:hint="eastAsia" w:ascii="Times New Roman" w:hAnsi="Times New Roman" w:eastAsia="方正仿宋_GBK"/>
                <w:szCs w:val="21"/>
              </w:rPr>
              <w:t>注册城乡规划师</w:t>
            </w:r>
            <w:r>
              <w:rPr>
                <w:rFonts w:hint="eastAsia" w:ascii="Times New Roman" w:hAnsi="Times New Roman" w:eastAsia="方正仿宋_GBK"/>
                <w:szCs w:val="21"/>
                <w:lang w:val="en-US" w:eastAsia="zh-CN"/>
              </w:rPr>
              <w:t>资格</w:t>
            </w:r>
            <w:r>
              <w:rPr>
                <w:rFonts w:hint="eastAsia" w:ascii="Times New Roman" w:hAnsi="Times New Roman" w:eastAsia="方正仿宋_GBK"/>
                <w:szCs w:val="21"/>
              </w:rPr>
              <w:t>的，得</w:t>
            </w:r>
            <w:r>
              <w:rPr>
                <w:rFonts w:hint="eastAsia" w:ascii="Times New Roman" w:hAnsi="Times New Roman" w:eastAsia="方正仿宋_GBK"/>
                <w:szCs w:val="21"/>
                <w:lang w:val="en-US" w:eastAsia="zh-CN"/>
              </w:rPr>
              <w:t>2</w:t>
            </w:r>
            <w:r>
              <w:rPr>
                <w:rFonts w:hint="eastAsia" w:ascii="Times New Roman" w:hAnsi="Times New Roman" w:eastAsia="方正仿宋_GBK"/>
                <w:szCs w:val="21"/>
              </w:rPr>
              <w:t>分；</w:t>
            </w:r>
          </w:p>
          <w:p>
            <w:pPr>
              <w:snapToGrid w:val="0"/>
              <w:spacing w:line="320" w:lineRule="exact"/>
              <w:jc w:val="left"/>
              <w:textAlignment w:val="baseline"/>
              <w:rPr>
                <w:rFonts w:hint="default" w:ascii="Times New Roman" w:hAnsi="Times New Roman" w:eastAsia="方正仿宋_GBK"/>
                <w:szCs w:val="21"/>
                <w:lang w:val="en-US" w:eastAsia="zh-CN"/>
              </w:rPr>
            </w:pPr>
            <w:r>
              <w:rPr>
                <w:rFonts w:hint="eastAsia" w:ascii="Times New Roman" w:hAnsi="Times New Roman" w:eastAsia="方正仿宋_GBK"/>
                <w:szCs w:val="21"/>
                <w:lang w:eastAsia="zh-CN"/>
              </w:rPr>
              <w:t>（</w:t>
            </w:r>
            <w:r>
              <w:rPr>
                <w:rFonts w:hint="eastAsia" w:ascii="Times New Roman" w:hAnsi="Times New Roman" w:eastAsia="方正仿宋_GBK"/>
                <w:szCs w:val="21"/>
                <w:lang w:val="en-US" w:eastAsia="zh-CN"/>
              </w:rPr>
              <w:t>2</w:t>
            </w:r>
            <w:r>
              <w:rPr>
                <w:rFonts w:hint="eastAsia" w:ascii="Times New Roman" w:hAnsi="Times New Roman" w:eastAsia="方正仿宋_GBK"/>
                <w:szCs w:val="21"/>
                <w:lang w:eastAsia="zh-CN"/>
              </w:rPr>
              <w:t>）</w:t>
            </w:r>
            <w:r>
              <w:rPr>
                <w:rFonts w:hint="eastAsia" w:ascii="Times New Roman" w:hAnsi="Times New Roman" w:eastAsia="方正仿宋_GBK"/>
                <w:szCs w:val="21"/>
              </w:rPr>
              <w:t>具</w:t>
            </w:r>
            <w:r>
              <w:rPr>
                <w:rFonts w:hint="eastAsia" w:ascii="Times New Roman" w:hAnsi="Times New Roman" w:eastAsia="方正仿宋_GBK"/>
                <w:szCs w:val="21"/>
                <w:lang w:val="en-US" w:eastAsia="zh-CN"/>
              </w:rPr>
              <w:t>有规划相关专业</w:t>
            </w:r>
            <w:r>
              <w:rPr>
                <w:rFonts w:hint="eastAsia" w:ascii="Times New Roman" w:hAnsi="Times New Roman" w:eastAsia="方正仿宋_GBK"/>
                <w:szCs w:val="21"/>
              </w:rPr>
              <w:t>正高级技术职称的，得</w:t>
            </w:r>
            <w:r>
              <w:rPr>
                <w:rFonts w:hint="eastAsia" w:ascii="Times New Roman" w:hAnsi="Times New Roman" w:eastAsia="方正仿宋_GBK"/>
                <w:szCs w:val="21"/>
                <w:lang w:val="en-US" w:eastAsia="zh-CN"/>
              </w:rPr>
              <w:t>3</w:t>
            </w:r>
            <w:r>
              <w:rPr>
                <w:rFonts w:hint="eastAsia" w:ascii="Times New Roman" w:hAnsi="Times New Roman" w:eastAsia="方正仿宋_GBK"/>
                <w:szCs w:val="21"/>
              </w:rPr>
              <w:t>分</w:t>
            </w:r>
            <w:r>
              <w:rPr>
                <w:rFonts w:hint="eastAsia" w:ascii="Times New Roman" w:hAnsi="Times New Roman" w:eastAsia="方正仿宋_GBK"/>
                <w:szCs w:val="21"/>
                <w:lang w:eastAsia="zh-CN"/>
              </w:rPr>
              <w:t>，</w:t>
            </w:r>
            <w:r>
              <w:rPr>
                <w:rFonts w:hint="eastAsia" w:ascii="Times New Roman" w:hAnsi="Times New Roman" w:eastAsia="方正仿宋_GBK"/>
                <w:szCs w:val="21"/>
                <w:lang w:val="en-US" w:eastAsia="zh-CN"/>
              </w:rPr>
              <w:t>高级技术职称的得1分。</w:t>
            </w:r>
          </w:p>
          <w:p>
            <w:pPr>
              <w:snapToGrid w:val="0"/>
              <w:spacing w:line="320" w:lineRule="exact"/>
              <w:jc w:val="left"/>
              <w:textAlignment w:val="baseline"/>
              <w:rPr>
                <w:rFonts w:ascii="Times New Roman" w:hAnsi="Times New Roman" w:eastAsia="方正仿宋_GBK"/>
                <w:szCs w:val="21"/>
              </w:rPr>
            </w:pPr>
            <w:r>
              <w:rPr>
                <w:rFonts w:ascii="Times New Roman" w:hAnsi="Times New Roman" w:eastAsia="方正仿宋_GBK"/>
                <w:szCs w:val="21"/>
              </w:rPr>
              <w:t>本项最多得</w:t>
            </w:r>
            <w:r>
              <w:rPr>
                <w:rFonts w:hint="eastAsia" w:ascii="Times New Roman" w:hAnsi="Times New Roman" w:eastAsia="方正仿宋_GBK"/>
                <w:szCs w:val="21"/>
                <w:lang w:val="en-US" w:eastAsia="zh-CN"/>
              </w:rPr>
              <w:t>5</w:t>
            </w:r>
            <w:r>
              <w:rPr>
                <w:rFonts w:ascii="Times New Roman" w:hAnsi="Times New Roman" w:eastAsia="方正仿宋_GBK"/>
                <w:szCs w:val="21"/>
              </w:rPr>
              <w:t>分。未提供或不符合不得分。</w:t>
            </w:r>
          </w:p>
        </w:tc>
        <w:tc>
          <w:tcPr>
            <w:tcW w:w="2228" w:type="dxa"/>
            <w:noWrap w:val="0"/>
            <w:vAlign w:val="center"/>
          </w:tcPr>
          <w:p>
            <w:pPr>
              <w:snapToGrid w:val="0"/>
              <w:spacing w:line="320" w:lineRule="exact"/>
              <w:jc w:val="left"/>
              <w:textAlignment w:val="baseline"/>
              <w:rPr>
                <w:rFonts w:ascii="Times New Roman" w:hAnsi="Times New Roman" w:eastAsia="方正仿宋_GBK"/>
                <w:szCs w:val="21"/>
              </w:rPr>
            </w:pPr>
            <w:r>
              <w:rPr>
                <w:rFonts w:ascii="Times New Roman" w:hAnsi="Times New Roman" w:eastAsia="方正仿宋_GBK"/>
                <w:szCs w:val="21"/>
              </w:rPr>
              <w:t>提供职称证书复印件、加盖公章。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788" w:type="dxa"/>
            <w:vMerge w:val="continue"/>
            <w:noWrap w:val="0"/>
            <w:vAlign w:val="center"/>
          </w:tcPr>
          <w:p>
            <w:pPr>
              <w:spacing w:line="320" w:lineRule="exact"/>
              <w:jc w:val="center"/>
              <w:rPr>
                <w:rFonts w:ascii="Times New Roman" w:hAnsi="Times New Roman" w:eastAsia="方正仿宋_GBK"/>
                <w:szCs w:val="21"/>
              </w:rPr>
            </w:pPr>
          </w:p>
        </w:tc>
        <w:tc>
          <w:tcPr>
            <w:tcW w:w="1095" w:type="dxa"/>
            <w:vMerge w:val="continue"/>
            <w:noWrap w:val="0"/>
            <w:vAlign w:val="center"/>
          </w:tcPr>
          <w:p>
            <w:pPr>
              <w:widowControl/>
              <w:spacing w:line="320" w:lineRule="exact"/>
              <w:jc w:val="center"/>
              <w:rPr>
                <w:rFonts w:ascii="Times New Roman" w:hAnsi="Times New Roman" w:eastAsia="方正仿宋_GBK"/>
                <w:szCs w:val="21"/>
              </w:rPr>
            </w:pPr>
          </w:p>
        </w:tc>
        <w:tc>
          <w:tcPr>
            <w:tcW w:w="1155" w:type="dxa"/>
            <w:vMerge w:val="continue"/>
            <w:noWrap w:val="0"/>
            <w:vAlign w:val="center"/>
          </w:tcPr>
          <w:p>
            <w:pPr>
              <w:widowControl/>
              <w:spacing w:line="320" w:lineRule="exact"/>
              <w:jc w:val="center"/>
              <w:rPr>
                <w:rFonts w:ascii="Times New Roman" w:hAnsi="Times New Roman" w:eastAsia="方正仿宋_GBK"/>
                <w:szCs w:val="21"/>
              </w:rPr>
            </w:pPr>
          </w:p>
        </w:tc>
        <w:tc>
          <w:tcPr>
            <w:tcW w:w="3764" w:type="dxa"/>
            <w:noWrap w:val="0"/>
            <w:vAlign w:val="center"/>
          </w:tcPr>
          <w:p>
            <w:pPr>
              <w:snapToGrid w:val="0"/>
              <w:spacing w:line="320" w:lineRule="exact"/>
              <w:jc w:val="left"/>
              <w:textAlignment w:val="baseline"/>
              <w:rPr>
                <w:rFonts w:ascii="Times New Roman" w:hAnsi="Times New Roman" w:eastAsia="方正仿宋_GBK"/>
                <w:szCs w:val="21"/>
              </w:rPr>
            </w:pPr>
            <w:r>
              <w:rPr>
                <w:rFonts w:ascii="Times New Roman" w:hAnsi="Times New Roman" w:eastAsia="方正仿宋_GBK"/>
                <w:szCs w:val="21"/>
              </w:rPr>
              <w:t>2.拟投入本项目的项目成员（项目负责人除外）（</w:t>
            </w:r>
            <w:r>
              <w:rPr>
                <w:rFonts w:hint="eastAsia" w:ascii="Times New Roman" w:hAnsi="Times New Roman" w:eastAsia="方正仿宋_GBK"/>
                <w:szCs w:val="21"/>
                <w:lang w:val="en-US" w:eastAsia="zh-CN"/>
              </w:rPr>
              <w:t>5</w:t>
            </w:r>
            <w:r>
              <w:rPr>
                <w:rFonts w:ascii="Times New Roman" w:hAnsi="Times New Roman" w:eastAsia="方正仿宋_GBK"/>
                <w:szCs w:val="21"/>
              </w:rPr>
              <w:t>分）：</w:t>
            </w:r>
          </w:p>
          <w:p>
            <w:pPr>
              <w:snapToGrid w:val="0"/>
              <w:spacing w:line="320" w:lineRule="exact"/>
              <w:jc w:val="left"/>
              <w:textAlignment w:val="baseline"/>
              <w:rPr>
                <w:rFonts w:ascii="Times New Roman" w:hAnsi="Times New Roman" w:eastAsia="方正仿宋_GBK"/>
                <w:szCs w:val="21"/>
              </w:rPr>
            </w:pPr>
            <w:r>
              <w:rPr>
                <w:rFonts w:hint="eastAsia" w:ascii="Times New Roman" w:hAnsi="Times New Roman" w:eastAsia="方正仿宋_GBK"/>
                <w:szCs w:val="21"/>
              </w:rPr>
              <w:t>拟投入本项目的技术人员（不含项目负责人）具有技术职称为规划相关专业高级工程师且为注册规划师的每人得</w:t>
            </w:r>
            <w:r>
              <w:rPr>
                <w:rFonts w:hint="eastAsia" w:ascii="Times New Roman" w:hAnsi="Times New Roman" w:eastAsia="方正仿宋_GBK"/>
                <w:szCs w:val="21"/>
                <w:lang w:val="en-US" w:eastAsia="zh-CN"/>
              </w:rPr>
              <w:t>1.5</w:t>
            </w:r>
            <w:r>
              <w:rPr>
                <w:rFonts w:hint="eastAsia" w:ascii="Times New Roman" w:hAnsi="Times New Roman" w:eastAsia="方正仿宋_GBK"/>
                <w:szCs w:val="21"/>
              </w:rPr>
              <w:t>分，最多累加</w:t>
            </w:r>
            <w:r>
              <w:rPr>
                <w:rFonts w:hint="eastAsia" w:ascii="Times New Roman" w:hAnsi="Times New Roman" w:eastAsia="方正仿宋_GBK"/>
                <w:szCs w:val="21"/>
                <w:lang w:val="en-US" w:eastAsia="zh-CN"/>
              </w:rPr>
              <w:t>2</w:t>
            </w:r>
            <w:r>
              <w:rPr>
                <w:rFonts w:hint="eastAsia" w:ascii="Times New Roman" w:hAnsi="Times New Roman" w:eastAsia="方正仿宋_GBK"/>
                <w:szCs w:val="21"/>
              </w:rPr>
              <w:t>次；仅为规划相关专业高级工程师或注册规划师的每人得</w:t>
            </w:r>
            <w:r>
              <w:rPr>
                <w:rFonts w:hint="eastAsia" w:ascii="Times New Roman" w:hAnsi="Times New Roman" w:eastAsia="方正仿宋_GBK"/>
                <w:szCs w:val="21"/>
                <w:lang w:val="en-US" w:eastAsia="zh-CN"/>
              </w:rPr>
              <w:t>1</w:t>
            </w:r>
            <w:r>
              <w:rPr>
                <w:rFonts w:hint="eastAsia" w:ascii="Times New Roman" w:hAnsi="Times New Roman" w:eastAsia="方正仿宋_GBK"/>
                <w:szCs w:val="21"/>
              </w:rPr>
              <w:t>分，最多累加</w:t>
            </w:r>
            <w:r>
              <w:rPr>
                <w:rFonts w:hint="eastAsia" w:ascii="Times New Roman" w:hAnsi="Times New Roman" w:eastAsia="方正仿宋_GBK"/>
                <w:szCs w:val="21"/>
                <w:lang w:val="en-US" w:eastAsia="zh-CN"/>
              </w:rPr>
              <w:t>2</w:t>
            </w:r>
            <w:r>
              <w:rPr>
                <w:rFonts w:hint="eastAsia" w:ascii="Times New Roman" w:hAnsi="Times New Roman" w:eastAsia="方正仿宋_GBK"/>
                <w:szCs w:val="21"/>
              </w:rPr>
              <w:t>次；其他不得分。本项满分</w:t>
            </w:r>
            <w:r>
              <w:rPr>
                <w:rFonts w:hint="eastAsia" w:ascii="Times New Roman" w:hAnsi="Times New Roman" w:eastAsia="方正仿宋_GBK"/>
                <w:szCs w:val="21"/>
                <w:lang w:val="en-US" w:eastAsia="zh-CN"/>
              </w:rPr>
              <w:t>5</w:t>
            </w:r>
            <w:r>
              <w:rPr>
                <w:rFonts w:hint="eastAsia" w:ascii="Times New Roman" w:hAnsi="Times New Roman" w:eastAsia="方正仿宋_GBK"/>
                <w:szCs w:val="21"/>
              </w:rPr>
              <w:t>分。</w:t>
            </w:r>
          </w:p>
        </w:tc>
        <w:tc>
          <w:tcPr>
            <w:tcW w:w="2228" w:type="dxa"/>
            <w:noWrap w:val="0"/>
            <w:vAlign w:val="center"/>
          </w:tcPr>
          <w:p>
            <w:pPr>
              <w:snapToGrid w:val="0"/>
              <w:spacing w:line="320" w:lineRule="exact"/>
              <w:jc w:val="left"/>
              <w:textAlignment w:val="baseline"/>
              <w:rPr>
                <w:rFonts w:ascii="Times New Roman" w:hAnsi="Times New Roman" w:eastAsia="方正仿宋_GBK"/>
                <w:szCs w:val="21"/>
              </w:rPr>
            </w:pPr>
            <w:r>
              <w:rPr>
                <w:rFonts w:ascii="Times New Roman" w:hAnsi="Times New Roman" w:eastAsia="方正仿宋_GBK"/>
                <w:szCs w:val="21"/>
              </w:rPr>
              <w:t>提供项目成员职称证书并加盖公章。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788" w:type="dxa"/>
            <w:vMerge w:val="continue"/>
            <w:noWrap w:val="0"/>
            <w:vAlign w:val="center"/>
          </w:tcPr>
          <w:p>
            <w:pPr>
              <w:spacing w:line="320" w:lineRule="exact"/>
              <w:jc w:val="center"/>
              <w:rPr>
                <w:rFonts w:ascii="Times New Roman" w:hAnsi="Times New Roman" w:eastAsia="方正仿宋_GBK"/>
                <w:szCs w:val="21"/>
              </w:rPr>
            </w:pPr>
          </w:p>
        </w:tc>
        <w:tc>
          <w:tcPr>
            <w:tcW w:w="1095" w:type="dxa"/>
            <w:vMerge w:val="continue"/>
            <w:noWrap w:val="0"/>
            <w:vAlign w:val="center"/>
          </w:tcPr>
          <w:p>
            <w:pPr>
              <w:widowControl/>
              <w:spacing w:line="320" w:lineRule="exact"/>
              <w:jc w:val="center"/>
              <w:rPr>
                <w:rFonts w:ascii="Times New Roman" w:hAnsi="Times New Roman" w:eastAsia="方正仿宋_GBK"/>
                <w:szCs w:val="21"/>
              </w:rPr>
            </w:pPr>
          </w:p>
        </w:tc>
        <w:tc>
          <w:tcPr>
            <w:tcW w:w="1155" w:type="dxa"/>
            <w:noWrap w:val="0"/>
            <w:vAlign w:val="center"/>
          </w:tcPr>
          <w:p>
            <w:pPr>
              <w:widowControl/>
              <w:spacing w:line="320" w:lineRule="exact"/>
              <w:jc w:val="center"/>
              <w:rPr>
                <w:rFonts w:hint="eastAsia" w:ascii="Times New Roman" w:hAnsi="Times New Roman" w:eastAsia="方正仿宋_GBK"/>
                <w:szCs w:val="21"/>
              </w:rPr>
            </w:pPr>
            <w:r>
              <w:rPr>
                <w:rFonts w:ascii="Times New Roman" w:hAnsi="Times New Roman" w:eastAsia="方正仿宋_GBK"/>
                <w:szCs w:val="21"/>
              </w:rPr>
              <w:t>业绩</w:t>
            </w:r>
            <w:r>
              <w:rPr>
                <w:rFonts w:hint="eastAsia" w:ascii="Times New Roman" w:hAnsi="Times New Roman" w:eastAsia="方正仿宋_GBK"/>
                <w:szCs w:val="21"/>
              </w:rPr>
              <w:t>经验</w:t>
            </w:r>
          </w:p>
          <w:p>
            <w:pPr>
              <w:widowControl/>
              <w:spacing w:line="320" w:lineRule="exact"/>
              <w:jc w:val="center"/>
              <w:rPr>
                <w:rFonts w:ascii="Times New Roman" w:hAnsi="Times New Roman" w:eastAsia="方正仿宋_GBK"/>
                <w:szCs w:val="21"/>
              </w:rPr>
            </w:pPr>
            <w:r>
              <w:rPr>
                <w:rFonts w:ascii="Times New Roman" w:hAnsi="Times New Roman" w:eastAsia="方正仿宋_GBK"/>
                <w:szCs w:val="21"/>
              </w:rPr>
              <w:t>（</w:t>
            </w:r>
            <w:r>
              <w:rPr>
                <w:rFonts w:hint="eastAsia" w:ascii="Times New Roman" w:hAnsi="Times New Roman" w:eastAsia="方正仿宋_GBK"/>
                <w:szCs w:val="21"/>
                <w:lang w:val="en-US" w:eastAsia="zh-CN"/>
              </w:rPr>
              <w:t>10</w:t>
            </w:r>
            <w:r>
              <w:rPr>
                <w:rFonts w:ascii="Times New Roman" w:hAnsi="Times New Roman" w:eastAsia="方正仿宋_GBK"/>
                <w:szCs w:val="21"/>
              </w:rPr>
              <w:t>分）</w:t>
            </w:r>
          </w:p>
        </w:tc>
        <w:tc>
          <w:tcPr>
            <w:tcW w:w="3764" w:type="dxa"/>
            <w:noWrap w:val="0"/>
            <w:vAlign w:val="center"/>
          </w:tcPr>
          <w:p>
            <w:pPr>
              <w:snapToGrid w:val="0"/>
              <w:spacing w:line="320" w:lineRule="exact"/>
              <w:jc w:val="left"/>
              <w:textAlignment w:val="baseline"/>
              <w:rPr>
                <w:rFonts w:hint="eastAsia" w:ascii="Times New Roman" w:hAnsi="Times New Roman"/>
                <w:szCs w:val="21"/>
              </w:rPr>
            </w:pPr>
            <w:r>
              <w:rPr>
                <w:rFonts w:hint="eastAsia" w:ascii="Times New Roman" w:hAnsi="Times New Roman" w:eastAsia="方正仿宋_GBK"/>
                <w:szCs w:val="21"/>
                <w:lang w:val="en-US" w:eastAsia="zh-CN"/>
              </w:rPr>
              <w:t>比选申请人2019年至今，</w:t>
            </w:r>
            <w:r>
              <w:rPr>
                <w:rFonts w:ascii="Times New Roman" w:hAnsi="Times New Roman" w:eastAsia="方正仿宋_GBK"/>
                <w:szCs w:val="21"/>
              </w:rPr>
              <w:t>每提供</w:t>
            </w:r>
            <w:r>
              <w:rPr>
                <w:rFonts w:hint="eastAsia" w:ascii="Times New Roman" w:hAnsi="Times New Roman" w:eastAsia="方正仿宋_GBK"/>
                <w:szCs w:val="21"/>
                <w:lang w:val="en-US" w:eastAsia="zh-CN"/>
              </w:rPr>
              <w:t>1</w:t>
            </w:r>
            <w:r>
              <w:rPr>
                <w:rFonts w:ascii="Times New Roman" w:hAnsi="Times New Roman" w:eastAsia="方正仿宋_GBK"/>
                <w:szCs w:val="21"/>
              </w:rPr>
              <w:t>个</w:t>
            </w:r>
            <w:r>
              <w:rPr>
                <w:rFonts w:hint="eastAsia" w:ascii="Times New Roman" w:hAnsi="Times New Roman" w:eastAsia="方正仿宋_GBK"/>
                <w:szCs w:val="21"/>
                <w:lang w:val="en-US" w:eastAsia="zh-CN"/>
              </w:rPr>
              <w:t>县级（含区级）或以上国土空间总体规划业绩（合同签订日期为准），</w:t>
            </w:r>
            <w:r>
              <w:rPr>
                <w:rFonts w:ascii="Times New Roman" w:hAnsi="Times New Roman" w:eastAsia="方正仿宋_GBK"/>
                <w:szCs w:val="21"/>
              </w:rPr>
              <w:t>得</w:t>
            </w:r>
            <w:r>
              <w:rPr>
                <w:rFonts w:hint="eastAsia" w:ascii="Times New Roman" w:hAnsi="Times New Roman" w:eastAsia="方正仿宋_GBK"/>
                <w:szCs w:val="21"/>
                <w:lang w:val="en-US" w:eastAsia="zh-CN"/>
              </w:rPr>
              <w:t>2</w:t>
            </w:r>
            <w:r>
              <w:rPr>
                <w:rFonts w:ascii="Times New Roman" w:hAnsi="Times New Roman" w:eastAsia="方正仿宋_GBK"/>
                <w:szCs w:val="21"/>
              </w:rPr>
              <w:t>分，最多得</w:t>
            </w:r>
            <w:r>
              <w:rPr>
                <w:rFonts w:hint="eastAsia" w:ascii="Times New Roman" w:hAnsi="Times New Roman"/>
                <w:szCs w:val="21"/>
                <w:lang w:val="en-US" w:eastAsia="zh-CN"/>
              </w:rPr>
              <w:t>10</w:t>
            </w:r>
            <w:r>
              <w:rPr>
                <w:rFonts w:ascii="Times New Roman" w:hAnsi="Times New Roman" w:eastAsia="方正仿宋_GBK"/>
                <w:szCs w:val="21"/>
              </w:rPr>
              <w:t>分</w:t>
            </w:r>
            <w:r>
              <w:rPr>
                <w:rFonts w:hint="eastAsia" w:ascii="Times New Roman" w:hAnsi="Times New Roman"/>
                <w:szCs w:val="21"/>
              </w:rPr>
              <w:t>。</w:t>
            </w:r>
          </w:p>
        </w:tc>
        <w:tc>
          <w:tcPr>
            <w:tcW w:w="2228" w:type="dxa"/>
            <w:noWrap w:val="0"/>
            <w:vAlign w:val="center"/>
          </w:tcPr>
          <w:p>
            <w:pPr>
              <w:pStyle w:val="7"/>
              <w:rPr>
                <w:rFonts w:ascii="Times New Roman" w:hAnsi="Times New Roman" w:eastAsia="方正仿宋_GBK"/>
              </w:rPr>
            </w:pPr>
            <w:r>
              <w:rPr>
                <w:rFonts w:ascii="Times New Roman" w:hAnsi="Times New Roman" w:eastAsia="方正仿宋_GBK"/>
                <w:szCs w:val="21"/>
              </w:rPr>
              <w:t>提供承担过相关业绩的合同复印件主要页（项目名称、甲乙双方名称、甲乙双方盖章）并加盖公章。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788" w:type="dxa"/>
            <w:vMerge w:val="continue"/>
            <w:noWrap w:val="0"/>
            <w:vAlign w:val="center"/>
          </w:tcPr>
          <w:p>
            <w:pPr>
              <w:spacing w:line="320" w:lineRule="exact"/>
              <w:jc w:val="center"/>
              <w:rPr>
                <w:rFonts w:ascii="Times New Roman" w:hAnsi="Times New Roman" w:eastAsia="方正仿宋_GBK"/>
                <w:szCs w:val="21"/>
              </w:rPr>
            </w:pPr>
          </w:p>
        </w:tc>
        <w:tc>
          <w:tcPr>
            <w:tcW w:w="1095" w:type="dxa"/>
            <w:vMerge w:val="continue"/>
            <w:noWrap w:val="0"/>
            <w:vAlign w:val="center"/>
          </w:tcPr>
          <w:p>
            <w:pPr>
              <w:widowControl/>
              <w:spacing w:line="320" w:lineRule="exact"/>
              <w:jc w:val="center"/>
              <w:rPr>
                <w:rFonts w:ascii="Times New Roman" w:hAnsi="Times New Roman" w:eastAsia="方正仿宋_GBK"/>
                <w:szCs w:val="21"/>
              </w:rPr>
            </w:pPr>
          </w:p>
        </w:tc>
        <w:tc>
          <w:tcPr>
            <w:tcW w:w="1155" w:type="dxa"/>
            <w:noWrap w:val="0"/>
            <w:vAlign w:val="center"/>
          </w:tcPr>
          <w:p>
            <w:pPr>
              <w:widowControl/>
              <w:spacing w:line="320" w:lineRule="exact"/>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综合实力</w:t>
            </w:r>
          </w:p>
          <w:p>
            <w:pPr>
              <w:widowControl/>
              <w:spacing w:line="320" w:lineRule="exact"/>
              <w:jc w:val="center"/>
              <w:rPr>
                <w:rFonts w:hint="default" w:ascii="Times New Roman" w:hAnsi="Times New Roman" w:eastAsia="方正仿宋_GBK"/>
                <w:szCs w:val="21"/>
                <w:lang w:val="en-US" w:eastAsia="zh-CN"/>
              </w:rPr>
            </w:pPr>
            <w:r>
              <w:rPr>
                <w:rFonts w:hint="eastAsia" w:ascii="Times New Roman" w:hAnsi="Times New Roman" w:eastAsia="方正仿宋_GBK"/>
                <w:szCs w:val="21"/>
                <w:lang w:val="en-US" w:eastAsia="zh-CN"/>
              </w:rPr>
              <w:t>（10分）</w:t>
            </w:r>
          </w:p>
        </w:tc>
        <w:tc>
          <w:tcPr>
            <w:tcW w:w="3764" w:type="dxa"/>
            <w:noWrap w:val="0"/>
            <w:vAlign w:val="center"/>
          </w:tcPr>
          <w:p>
            <w:pPr>
              <w:numPr>
                <w:ilvl w:val="0"/>
                <w:numId w:val="0"/>
              </w:numPr>
              <w:snapToGrid w:val="0"/>
              <w:spacing w:line="320" w:lineRule="exact"/>
              <w:jc w:val="left"/>
              <w:textAlignment w:val="baseline"/>
              <w:rPr>
                <w:rFonts w:hint="eastAsia" w:ascii="方正仿宋_GBK" w:hAnsi="宋体" w:eastAsia="方正仿宋_GBK" w:cs="Times New Roman"/>
                <w:color w:val="auto"/>
                <w:sz w:val="21"/>
                <w:szCs w:val="21"/>
                <w:highlight w:val="none"/>
              </w:rPr>
            </w:pPr>
            <w:r>
              <w:rPr>
                <w:rFonts w:hint="eastAsia" w:ascii="方正仿宋_GBK" w:hAnsi="宋体" w:eastAsia="方正仿宋_GBK" w:cs="Times New Roman"/>
                <w:color w:val="auto"/>
                <w:sz w:val="21"/>
                <w:szCs w:val="21"/>
                <w:highlight w:val="none"/>
                <w:lang w:val="en-US" w:eastAsia="zh-CN"/>
              </w:rPr>
              <w:t>1.比选申请人</w:t>
            </w:r>
            <w:r>
              <w:rPr>
                <w:rFonts w:hint="eastAsia" w:ascii="方正仿宋_GBK" w:hAnsi="宋体" w:eastAsia="方正仿宋_GBK" w:cs="Times New Roman"/>
                <w:color w:val="auto"/>
                <w:sz w:val="21"/>
                <w:szCs w:val="21"/>
                <w:highlight w:val="none"/>
              </w:rPr>
              <w:t>20</w:t>
            </w:r>
            <w:r>
              <w:rPr>
                <w:rFonts w:hint="eastAsia" w:ascii="方正仿宋_GBK" w:hAnsi="宋体" w:eastAsia="方正仿宋_GBK" w:cs="Times New Roman"/>
                <w:color w:val="auto"/>
                <w:sz w:val="21"/>
                <w:szCs w:val="21"/>
                <w:highlight w:val="none"/>
                <w:lang w:val="en-US" w:eastAsia="zh-CN"/>
              </w:rPr>
              <w:t>19</w:t>
            </w:r>
            <w:r>
              <w:rPr>
                <w:rFonts w:hint="eastAsia" w:ascii="方正仿宋_GBK" w:hAnsi="宋体" w:eastAsia="方正仿宋_GBK" w:cs="Times New Roman"/>
                <w:color w:val="auto"/>
                <w:sz w:val="21"/>
                <w:szCs w:val="21"/>
                <w:highlight w:val="none"/>
              </w:rPr>
              <w:t>年至今（以</w:t>
            </w:r>
            <w:r>
              <w:rPr>
                <w:rFonts w:hint="eastAsia" w:ascii="方正仿宋_GBK" w:hAnsi="宋体" w:eastAsia="方正仿宋_GBK" w:cs="Times New Roman"/>
                <w:color w:val="auto"/>
                <w:sz w:val="21"/>
                <w:szCs w:val="21"/>
                <w:highlight w:val="none"/>
                <w:lang w:val="en-US" w:eastAsia="zh-CN"/>
              </w:rPr>
              <w:t>获奖证书</w:t>
            </w:r>
            <w:r>
              <w:rPr>
                <w:rFonts w:hint="eastAsia" w:ascii="方正仿宋_GBK" w:hAnsi="宋体" w:eastAsia="方正仿宋_GBK" w:cs="Times New Roman"/>
                <w:color w:val="auto"/>
                <w:sz w:val="21"/>
                <w:szCs w:val="21"/>
                <w:highlight w:val="none"/>
              </w:rPr>
              <w:t>时间为准）获得过</w:t>
            </w:r>
            <w:r>
              <w:rPr>
                <w:rFonts w:hint="eastAsia" w:ascii="方正仿宋_GBK" w:hAnsi="宋体" w:eastAsia="方正仿宋_GBK" w:cs="Times New Roman"/>
                <w:color w:val="auto"/>
                <w:sz w:val="21"/>
                <w:szCs w:val="21"/>
                <w:highlight w:val="none"/>
                <w:lang w:val="en-US" w:eastAsia="zh-CN"/>
              </w:rPr>
              <w:t>国家级（中国城市规划协会）</w:t>
            </w:r>
            <w:r>
              <w:rPr>
                <w:rFonts w:hint="eastAsia" w:ascii="方正仿宋_GBK" w:hAnsi="宋体" w:eastAsia="方正仿宋_GBK" w:cs="Times New Roman"/>
                <w:color w:val="auto"/>
                <w:sz w:val="21"/>
                <w:szCs w:val="21"/>
                <w:highlight w:val="none"/>
              </w:rPr>
              <w:t>优秀城乡规划设计奖的，每提供1个得</w:t>
            </w:r>
            <w:r>
              <w:rPr>
                <w:rFonts w:hint="eastAsia" w:ascii="方正仿宋_GBK" w:hAnsi="宋体" w:eastAsia="方正仿宋_GBK" w:cs="Times New Roman"/>
                <w:color w:val="auto"/>
                <w:sz w:val="21"/>
                <w:szCs w:val="21"/>
                <w:highlight w:val="none"/>
                <w:lang w:val="en-US" w:eastAsia="zh-CN"/>
              </w:rPr>
              <w:t>1</w:t>
            </w:r>
            <w:r>
              <w:rPr>
                <w:rFonts w:hint="eastAsia" w:ascii="方正仿宋_GBK" w:hAnsi="宋体" w:eastAsia="方正仿宋_GBK" w:cs="Times New Roman"/>
                <w:color w:val="auto"/>
                <w:sz w:val="21"/>
                <w:szCs w:val="21"/>
                <w:highlight w:val="none"/>
              </w:rPr>
              <w:t>分，此项最高得5分。</w:t>
            </w:r>
          </w:p>
          <w:p>
            <w:pPr>
              <w:numPr>
                <w:ilvl w:val="0"/>
                <w:numId w:val="0"/>
              </w:numPr>
              <w:snapToGrid w:val="0"/>
              <w:spacing w:line="320" w:lineRule="exact"/>
              <w:jc w:val="left"/>
              <w:textAlignment w:val="baseline"/>
              <w:rPr>
                <w:rFonts w:hint="default"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2.比选申请人具有：质量管理体系认证、环境管理体系认证、职业健康安全管理体系认证的，三项同时具备得5分。</w:t>
            </w:r>
          </w:p>
        </w:tc>
        <w:tc>
          <w:tcPr>
            <w:tcW w:w="2228" w:type="dxa"/>
            <w:noWrap w:val="0"/>
            <w:vAlign w:val="center"/>
          </w:tcPr>
          <w:p>
            <w:pPr>
              <w:pStyle w:val="7"/>
              <w:rPr>
                <w:rFonts w:ascii="Times New Roman" w:hAnsi="Times New Roman" w:eastAsia="方正仿宋_GBK"/>
                <w:szCs w:val="21"/>
              </w:rPr>
            </w:pPr>
            <w:r>
              <w:rPr>
                <w:rFonts w:hint="eastAsia" w:ascii="仿宋" w:hAnsi="仿宋" w:eastAsia="仿宋" w:cs="Times New Roman"/>
                <w:color w:val="auto"/>
                <w:sz w:val="21"/>
                <w:szCs w:val="21"/>
                <w:highlight w:val="none"/>
              </w:rPr>
              <w:t>提供证书</w:t>
            </w:r>
            <w:r>
              <w:rPr>
                <w:rFonts w:hint="eastAsia" w:ascii="方正仿宋_GBK" w:hAnsi="方正仿宋_GBK" w:eastAsia="方正仿宋_GBK" w:cs="宋体"/>
                <w:color w:val="auto"/>
                <w:kern w:val="0"/>
                <w:sz w:val="21"/>
                <w:szCs w:val="21"/>
                <w:highlight w:val="none"/>
              </w:rPr>
              <w:t>复印件并加盖</w:t>
            </w:r>
            <w:r>
              <w:rPr>
                <w:rFonts w:hint="eastAsia" w:ascii="方正仿宋_GBK" w:hAnsi="方正仿宋_GBK" w:eastAsia="方正仿宋_GBK" w:cs="宋体"/>
                <w:color w:val="auto"/>
                <w:kern w:val="0"/>
                <w:sz w:val="21"/>
                <w:szCs w:val="21"/>
                <w:highlight w:val="none"/>
                <w:lang w:val="en-US" w:eastAsia="zh-CN"/>
              </w:rPr>
              <w:t>比选申请</w:t>
            </w:r>
            <w:r>
              <w:rPr>
                <w:rFonts w:hint="eastAsia" w:ascii="方正仿宋_GBK" w:hAnsi="方正仿宋_GBK" w:eastAsia="方正仿宋_GBK" w:cs="宋体"/>
                <w:color w:val="auto"/>
                <w:kern w:val="0"/>
                <w:sz w:val="21"/>
                <w:szCs w:val="21"/>
                <w:highlight w:val="none"/>
              </w:rPr>
              <w:t>人公章</w:t>
            </w:r>
          </w:p>
        </w:tc>
      </w:tr>
    </w:tbl>
    <w:p>
      <w:pPr>
        <w:rPr>
          <w:rFonts w:hint="default"/>
          <w:lang w:val="en-US" w:eastAsia="zh-CN"/>
        </w:rPr>
      </w:pPr>
    </w:p>
    <w:sectPr>
      <w:footerReference r:id="rId3" w:type="default"/>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4695190</wp:posOffset>
              </wp:positionH>
              <wp:positionV relativeFrom="paragraph">
                <wp:posOffset>19050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ind w:left="210" w:leftChars="100" w:right="210" w:rightChars="100"/>
                            <w:jc w:val="lef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69.7pt;margin-top:1.5pt;height:144pt;width:144pt;mso-position-horizontal-relative:margin;mso-wrap-style:none;z-index:251659264;mso-width-relative:page;mso-height-relative:page;" filled="f" stroked="f" coordsize="21600,21600" o:gfxdata="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eme0NcAAAAKAQAADwAAAAAAAAABACAAAAAiAAAAZHJzL2Rvd25y&#10;ZXYueG1sUEsBAhQAFAAAAAgAh07iQJjHpww4AgAAbwQAAA4AAAAAAAAAAQAgAAAAJgEAAGRycy9l&#10;Mm9Eb2MueG1sUEsFBgAAAAAGAAYAWQEAANAFAAAAAA==&#10;">
              <v:fill on="f" focussize="0,0"/>
              <v:stroke on="f" weight="0.5pt"/>
              <v:imagedata o:title=""/>
              <o:lock v:ext="edit" aspectratio="f"/>
              <v:textbox inset="0mm,0mm,0mm,0mm" style="mso-fit-shape-to-text:t;">
                <w:txbxContent>
                  <w:p>
                    <w:pPr>
                      <w:snapToGrid w:val="0"/>
                      <w:ind w:left="210" w:leftChars="100" w:right="210" w:rightChars="100"/>
                      <w:jc w:val="lef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099E"/>
    <w:rsid w:val="0192267C"/>
    <w:rsid w:val="02DF1815"/>
    <w:rsid w:val="03296CF4"/>
    <w:rsid w:val="04A2573B"/>
    <w:rsid w:val="05F15F19"/>
    <w:rsid w:val="09474723"/>
    <w:rsid w:val="09E03644"/>
    <w:rsid w:val="0BAF6B71"/>
    <w:rsid w:val="0BC21A64"/>
    <w:rsid w:val="0DCE08EE"/>
    <w:rsid w:val="0E974EDD"/>
    <w:rsid w:val="11D861DF"/>
    <w:rsid w:val="126907E1"/>
    <w:rsid w:val="133E6515"/>
    <w:rsid w:val="138403CC"/>
    <w:rsid w:val="13F335DD"/>
    <w:rsid w:val="14B41379"/>
    <w:rsid w:val="15BD39A8"/>
    <w:rsid w:val="17A96D1F"/>
    <w:rsid w:val="18D45952"/>
    <w:rsid w:val="19AD7F51"/>
    <w:rsid w:val="1AC612CA"/>
    <w:rsid w:val="1B3F1135"/>
    <w:rsid w:val="1CE369A5"/>
    <w:rsid w:val="1F9F20EA"/>
    <w:rsid w:val="1FD424A3"/>
    <w:rsid w:val="21CD1190"/>
    <w:rsid w:val="22387500"/>
    <w:rsid w:val="23FF72C0"/>
    <w:rsid w:val="26C45578"/>
    <w:rsid w:val="26E25459"/>
    <w:rsid w:val="299F1898"/>
    <w:rsid w:val="29C966E1"/>
    <w:rsid w:val="2AD01CF1"/>
    <w:rsid w:val="2BF043F9"/>
    <w:rsid w:val="2CEE750A"/>
    <w:rsid w:val="2CF241A1"/>
    <w:rsid w:val="2E17585F"/>
    <w:rsid w:val="2E9A23CB"/>
    <w:rsid w:val="2F483B5F"/>
    <w:rsid w:val="2FF410E3"/>
    <w:rsid w:val="312E5887"/>
    <w:rsid w:val="330C763F"/>
    <w:rsid w:val="35614165"/>
    <w:rsid w:val="379C259E"/>
    <w:rsid w:val="392C0A3B"/>
    <w:rsid w:val="39DD3AE3"/>
    <w:rsid w:val="3A604DD7"/>
    <w:rsid w:val="3AF45588"/>
    <w:rsid w:val="3B954675"/>
    <w:rsid w:val="3BC51DC0"/>
    <w:rsid w:val="41BE244C"/>
    <w:rsid w:val="424263FD"/>
    <w:rsid w:val="44C1472D"/>
    <w:rsid w:val="44F85C75"/>
    <w:rsid w:val="450B7D2C"/>
    <w:rsid w:val="451B01D2"/>
    <w:rsid w:val="47E66258"/>
    <w:rsid w:val="48D8277D"/>
    <w:rsid w:val="48F74BC1"/>
    <w:rsid w:val="49706D2A"/>
    <w:rsid w:val="4B047445"/>
    <w:rsid w:val="4B7C45C4"/>
    <w:rsid w:val="4D445EFB"/>
    <w:rsid w:val="4DBF5582"/>
    <w:rsid w:val="4F5A08DF"/>
    <w:rsid w:val="4FFA114E"/>
    <w:rsid w:val="54422A68"/>
    <w:rsid w:val="55DC6F81"/>
    <w:rsid w:val="56CA56C3"/>
    <w:rsid w:val="59D71162"/>
    <w:rsid w:val="5BED59B0"/>
    <w:rsid w:val="5D6879E4"/>
    <w:rsid w:val="5F3B48EA"/>
    <w:rsid w:val="5FB240F3"/>
    <w:rsid w:val="617050B9"/>
    <w:rsid w:val="61BD143B"/>
    <w:rsid w:val="66F62437"/>
    <w:rsid w:val="67C647A4"/>
    <w:rsid w:val="688D19A9"/>
    <w:rsid w:val="698C2CAC"/>
    <w:rsid w:val="69AA3132"/>
    <w:rsid w:val="69E2467A"/>
    <w:rsid w:val="69E55F18"/>
    <w:rsid w:val="6A793230"/>
    <w:rsid w:val="6D47175E"/>
    <w:rsid w:val="6F563B40"/>
    <w:rsid w:val="6FF86274"/>
    <w:rsid w:val="711A6DEF"/>
    <w:rsid w:val="725620A9"/>
    <w:rsid w:val="73011E45"/>
    <w:rsid w:val="73C80D84"/>
    <w:rsid w:val="7431366F"/>
    <w:rsid w:val="750C6A4F"/>
    <w:rsid w:val="75863A55"/>
    <w:rsid w:val="75A44ED9"/>
    <w:rsid w:val="75E8126A"/>
    <w:rsid w:val="767371EA"/>
    <w:rsid w:val="7EC81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after="289" w:afterLines="50" w:line="460" w:lineRule="exact"/>
      <w:jc w:val="center"/>
      <w:outlineLvl w:val="0"/>
    </w:pPr>
    <w:rPr>
      <w:rFonts w:ascii="Times New Roman" w:hAnsi="Times New Roman" w:eastAsia="方正小标宋_GBK"/>
      <w:bCs/>
      <w:kern w:val="44"/>
      <w:sz w:val="44"/>
      <w:szCs w:val="44"/>
    </w:rPr>
  </w:style>
  <w:style w:type="paragraph" w:styleId="4">
    <w:name w:val="heading 2"/>
    <w:basedOn w:val="1"/>
    <w:next w:val="1"/>
    <w:unhideWhenUsed/>
    <w:qFormat/>
    <w:uiPriority w:val="9"/>
    <w:pPr>
      <w:jc w:val="center"/>
      <w:outlineLvl w:val="1"/>
    </w:pPr>
    <w:rPr>
      <w:rFonts w:ascii="方正小标宋_GBK" w:hAnsi="方正小标宋_GBK" w:eastAsia="方正小标宋_GBK" w:cs="方正小标宋_GBK"/>
      <w:sz w:val="44"/>
      <w:szCs w:val="44"/>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dot" w:pos="8302"/>
      </w:tabs>
    </w:pPr>
    <w:rPr>
      <w:rFonts w:ascii="黑体" w:hAnsi="宋体" w:eastAsia="黑体"/>
      <w:sz w:val="28"/>
      <w:szCs w:val="28"/>
    </w:rPr>
  </w:style>
  <w:style w:type="paragraph" w:styleId="6">
    <w:name w:val="Normal Indent"/>
    <w:basedOn w:val="1"/>
    <w:next w:val="1"/>
    <w:qFormat/>
    <w:uiPriority w:val="0"/>
    <w:rPr>
      <w:rFonts w:ascii="Calibri" w:hAnsi="Calibri" w:eastAsia="宋体" w:cs="Times New Roman"/>
      <w:szCs w:val="24"/>
    </w:rPr>
  </w:style>
  <w:style w:type="paragraph" w:styleId="7">
    <w:name w:val="Body Text"/>
    <w:basedOn w:val="1"/>
    <w:next w:val="8"/>
    <w:qFormat/>
    <w:uiPriority w:val="0"/>
    <w:pPr>
      <w:spacing w:after="120" w:afterLines="0" w:afterAutospacing="0"/>
    </w:pPr>
  </w:style>
  <w:style w:type="paragraph" w:styleId="8">
    <w:name w:val="Body Text Indent"/>
    <w:basedOn w:val="1"/>
    <w:next w:val="6"/>
    <w:unhideWhenUsed/>
    <w:qFormat/>
    <w:uiPriority w:val="99"/>
    <w:pPr>
      <w:spacing w:after="120"/>
      <w:ind w:left="420" w:leftChars="200"/>
    </w:pPr>
  </w:style>
  <w:style w:type="paragraph" w:styleId="9">
    <w:name w:val="toc 3"/>
    <w:basedOn w:val="1"/>
    <w:next w:val="1"/>
    <w:unhideWhenUsed/>
    <w:qFormat/>
    <w:uiPriority w:val="39"/>
    <w:pPr>
      <w:wordWrap w:val="0"/>
      <w:ind w:left="1193"/>
    </w:pPr>
    <w:rPr>
      <w:rFonts w:ascii="宋体" w:hAnsi="宋体" w:cs="Times New Roman"/>
    </w:rPr>
  </w:style>
  <w:style w:type="paragraph" w:styleId="10">
    <w:name w:val="Date"/>
    <w:basedOn w:val="1"/>
    <w:next w:val="1"/>
    <w:qFormat/>
    <w:uiPriority w:val="0"/>
    <w:pPr>
      <w:ind w:left="100" w:leftChars="2500"/>
    </w:pPr>
  </w:style>
  <w:style w:type="paragraph" w:styleId="11">
    <w:name w:val="footer"/>
    <w:basedOn w:val="1"/>
    <w:next w:val="12"/>
    <w:unhideWhenUsed/>
    <w:qFormat/>
    <w:uiPriority w:val="99"/>
    <w:pPr>
      <w:tabs>
        <w:tab w:val="center" w:pos="4153"/>
        <w:tab w:val="right" w:pos="8306"/>
      </w:tabs>
      <w:snapToGrid w:val="0"/>
      <w:jc w:val="left"/>
    </w:pPr>
    <w:rPr>
      <w:sz w:val="18"/>
    </w:rPr>
  </w:style>
  <w:style w:type="paragraph" w:customStyle="1" w:styleId="12">
    <w:name w:val="索引 51"/>
    <w:basedOn w:val="1"/>
    <w:next w:val="1"/>
    <w:qFormat/>
    <w:uiPriority w:val="0"/>
    <w:pPr>
      <w:ind w:left="168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7"/>
    <w:qFormat/>
    <w:uiPriority w:val="0"/>
    <w:pPr>
      <w:snapToGrid w:val="0"/>
      <w:spacing w:line="360" w:lineRule="auto"/>
      <w:ind w:firstLine="200" w:firstLineChars="200"/>
    </w:pPr>
    <w:rPr>
      <w:rFonts w:cs="宋体"/>
      <w:sz w:val="28"/>
      <w:szCs w:val="28"/>
    </w:rPr>
  </w:style>
  <w:style w:type="character" w:styleId="17">
    <w:name w:val="Strong"/>
    <w:basedOn w:val="16"/>
    <w:qFormat/>
    <w:uiPriority w:val="0"/>
    <w:rPr>
      <w:b/>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4860</Words>
  <Characters>4993</Characters>
  <Lines>0</Lines>
  <Paragraphs>0</Paragraphs>
  <TotalTime>21</TotalTime>
  <ScaleCrop>false</ScaleCrop>
  <LinksUpToDate>false</LinksUpToDate>
  <CharactersWithSpaces>5142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2025-02-24T08:38:00Z</dcterms:created>
  <dc:creator>Administrator</dc:creator>
  <cp:lastModifiedBy>咕噜咕噜才怪啊</cp:lastModifiedBy>
  <cp:lastPrinted>2026-01-26T03:08:00Z</cp:lastPrinted>
  <dcterms:modified xsi:type="dcterms:W3CDTF">2026-01-26T06:33:18Z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KSOTemplateDocerSaveRecord">
    <vt:lpwstr>eyJoZGlkIjoiNGE0YjEzNzNiOTY3YzU5MzY3MWVkZmE5MTBhOGM5OWMiLCJ1c2VySWQiOiIxMjgyNjMzNDgwIn0=</vt:lpwstr>
  </property>
  <property fmtid="{D5CDD505-2E9C-101B-9397-08002B2CF9AE}" pid="4" name="ICV">
    <vt:lpwstr>CF1220BD4F81489CA4BC88886E0694FD</vt:lpwstr>
  </property>
</Properties>
</file>