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ascii="方正小标宋_GBK" w:hAnsi="方正小标宋_GBK" w:eastAsia="方正小标宋_GBK" w:cs="方正小标宋_GBK"/>
          <w:color w:val="000000"/>
          <w:sz w:val="43"/>
          <w:szCs w:val="43"/>
        </w:rPr>
        <w:t>重庆市沙坪坝区货车非法改装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pPr>
      <w:r>
        <w:rPr>
          <w:rFonts w:hint="eastAsia" w:ascii="方正小标宋_GBK" w:hAnsi="方正小标宋_GBK" w:eastAsia="方正小标宋_GBK" w:cs="方正小标宋_GBK"/>
          <w:color w:val="000000"/>
          <w:sz w:val="43"/>
          <w:szCs w:val="43"/>
        </w:rPr>
        <w:t>专项整治工作方案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ascii="方正仿宋_GBK" w:hAnsi="方正仿宋_GBK" w:eastAsia="方正仿宋_GBK" w:cs="方正仿宋_GBK"/>
          <w:sz w:val="31"/>
          <w:szCs w:val="31"/>
        </w:rPr>
        <w:t>根据工业和信息化部办公厅、公安部办公厅、交通运输部办公厅、国家市场监督管理总局办公厅《关于开展货车非法改装专项整治工作的通知》（工信厅联通装函〔</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180</w:t>
      </w:r>
      <w:r>
        <w:rPr>
          <w:rFonts w:hint="eastAsia" w:ascii="方正仿宋_GBK" w:hAnsi="方正仿宋_GBK" w:eastAsia="方正仿宋_GBK" w:cs="方正仿宋_GBK"/>
          <w:sz w:val="31"/>
          <w:szCs w:val="31"/>
        </w:rPr>
        <w:t>号）、重庆市安全生产委员会《关于印发重庆市安全生产专项整治三年行动工作方案的通知》（渝安委〔</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10</w:t>
      </w:r>
      <w:r>
        <w:rPr>
          <w:rFonts w:hint="eastAsia" w:ascii="方正仿宋_GBK" w:hAnsi="方正仿宋_GBK" w:eastAsia="方正仿宋_GBK" w:cs="方正仿宋_GBK"/>
          <w:sz w:val="31"/>
          <w:szCs w:val="31"/>
        </w:rPr>
        <w:t>号）、《重庆市货车非法改装专项整治工作方案》（渝经信发〔</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102</w:t>
      </w:r>
      <w:r>
        <w:rPr>
          <w:rFonts w:hint="eastAsia" w:ascii="方正仿宋_GBK" w:hAnsi="方正仿宋_GBK" w:eastAsia="方正仿宋_GBK" w:cs="方正仿宋_GBK"/>
          <w:sz w:val="31"/>
          <w:szCs w:val="31"/>
        </w:rPr>
        <w:t>号）等文件精神，为做好沙坪坝区货车非法改装专项整治工作，特制定本方案。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ascii="方正黑体_GBK" w:hAnsi="方正黑体_GBK" w:eastAsia="方正黑体_GBK" w:cs="方正黑体_GBK"/>
          <w:sz w:val="31"/>
          <w:szCs w:val="31"/>
        </w:rPr>
        <w:t>一、工作目标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通过集中排查、重点检查、突击抽查、专项治理等方式，强化危险货物运输车辆、自卸货车、半挂车、轻型载货汽车、混凝土搅拌运输车等</w:t>
      </w:r>
      <w:r>
        <w:rPr>
          <w:rFonts w:hint="default" w:ascii="Times New Roman" w:hAnsi="Times New Roman" w:cs="Times New Roman"/>
          <w:sz w:val="31"/>
          <w:szCs w:val="31"/>
        </w:rPr>
        <w:t>5</w:t>
      </w:r>
      <w:r>
        <w:rPr>
          <w:rFonts w:hint="eastAsia" w:ascii="方正仿宋_GBK" w:hAnsi="方正仿宋_GBK" w:eastAsia="方正仿宋_GBK" w:cs="方正仿宋_GBK"/>
          <w:sz w:val="31"/>
          <w:szCs w:val="31"/>
        </w:rPr>
        <w:t>类重点货车生产改装监管，严把车辆生产制造源头质量关，落实货运企业对车辆安全监管的主体责任，严厉打击“大吨小标”“百吨王”及倒卖合格证等违法违规行为，从严查处取缔一批严重违法违规生产企业、维修企业、货运企业、检验机构和非法改装“黑窝点”，依法严肃追究相关违法违规企业和人员法律责任，健全和完善货车生产改装监管机制，为实现到</w:t>
      </w:r>
      <w:r>
        <w:rPr>
          <w:rFonts w:hint="default" w:ascii="Times New Roman" w:hAnsi="Times New Roman" w:cs="Times New Roman"/>
          <w:sz w:val="31"/>
          <w:szCs w:val="31"/>
        </w:rPr>
        <w:t>2022</w:t>
      </w:r>
      <w:r>
        <w:rPr>
          <w:rFonts w:hint="eastAsia" w:ascii="方正仿宋_GBK" w:hAnsi="方正仿宋_GBK" w:eastAsia="方正仿宋_GBK" w:cs="方正仿宋_GBK"/>
          <w:sz w:val="31"/>
          <w:szCs w:val="31"/>
        </w:rPr>
        <w:t>年基本消除货车非法改装、“大吨小标”等违法违规问题打下良好基础，有力保障人民群众生命财产安全。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二、工作安排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ascii="方正楷体_GBK" w:hAnsi="方正楷体_GBK" w:eastAsia="方正楷体_GBK" w:cs="方正楷体_GBK"/>
          <w:sz w:val="31"/>
          <w:szCs w:val="31"/>
        </w:rPr>
        <w:t>（一）组织部署阶段（</w:t>
      </w:r>
      <w:r>
        <w:rPr>
          <w:rFonts w:hint="default" w:ascii="Times New Roman" w:hAnsi="Times New Roman" w:cs="Times New Roman"/>
          <w:sz w:val="31"/>
          <w:szCs w:val="31"/>
        </w:rPr>
        <w:t>2020</w:t>
      </w:r>
      <w:r>
        <w:rPr>
          <w:rFonts w:hint="eastAsia" w:ascii="方正楷体_GBK" w:hAnsi="方正楷体_GBK" w:eastAsia="方正楷体_GBK" w:cs="方正楷体_GBK"/>
          <w:sz w:val="31"/>
          <w:szCs w:val="31"/>
        </w:rPr>
        <w:t>年</w:t>
      </w:r>
      <w:r>
        <w:rPr>
          <w:rFonts w:hint="default" w:ascii="Times New Roman" w:hAnsi="Times New Roman" w:cs="Times New Roman"/>
          <w:sz w:val="31"/>
          <w:szCs w:val="31"/>
        </w:rPr>
        <w:t>10</w:t>
      </w:r>
      <w:r>
        <w:rPr>
          <w:rFonts w:hint="eastAsia" w:ascii="方正楷体_GBK" w:hAnsi="方正楷体_GBK" w:eastAsia="方正楷体_GBK" w:cs="方正楷体_GBK"/>
          <w:sz w:val="31"/>
          <w:szCs w:val="31"/>
        </w:rPr>
        <w:t>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区经济信息委、区公安分局、区交通局、区市场监管局会同有关部门结合本地实际制定工作方案，细化目标任务、步骤安排和工作要求。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楷体_GBK" w:hAnsi="方正楷体_GBK" w:eastAsia="方正楷体_GBK" w:cs="方正楷体_GBK"/>
          <w:sz w:val="31"/>
          <w:szCs w:val="31"/>
        </w:rPr>
        <w:t>（二）排查整治阶段（</w:t>
      </w:r>
      <w:r>
        <w:rPr>
          <w:rFonts w:hint="default" w:ascii="Times New Roman" w:hAnsi="Times New Roman" w:cs="Times New Roman"/>
          <w:sz w:val="31"/>
          <w:szCs w:val="31"/>
        </w:rPr>
        <w:t>2020</w:t>
      </w:r>
      <w:r>
        <w:rPr>
          <w:rFonts w:hint="eastAsia" w:ascii="方正楷体_GBK" w:hAnsi="方正楷体_GBK" w:eastAsia="方正楷体_GBK" w:cs="方正楷体_GBK"/>
          <w:sz w:val="31"/>
          <w:szCs w:val="31"/>
        </w:rPr>
        <w:t>年</w:t>
      </w:r>
      <w:r>
        <w:rPr>
          <w:rFonts w:hint="default" w:ascii="Times New Roman" w:hAnsi="Times New Roman" w:cs="Times New Roman"/>
          <w:sz w:val="31"/>
          <w:szCs w:val="31"/>
        </w:rPr>
        <w:t>10</w:t>
      </w:r>
      <w:r>
        <w:rPr>
          <w:rFonts w:hint="eastAsia" w:ascii="方正楷体_GBK" w:hAnsi="方正楷体_GBK" w:eastAsia="方正楷体_GBK" w:cs="方正楷体_GBK"/>
          <w:sz w:val="31"/>
          <w:szCs w:val="31"/>
        </w:rPr>
        <w:t>月至</w:t>
      </w:r>
      <w:r>
        <w:rPr>
          <w:rFonts w:hint="default" w:ascii="Times New Roman" w:hAnsi="Times New Roman" w:cs="Times New Roman"/>
          <w:sz w:val="31"/>
          <w:szCs w:val="31"/>
        </w:rPr>
        <w:t>2021</w:t>
      </w:r>
      <w:r>
        <w:rPr>
          <w:rFonts w:hint="eastAsia" w:ascii="方正楷体_GBK" w:hAnsi="方正楷体_GBK" w:eastAsia="方正楷体_GBK" w:cs="方正楷体_GBK"/>
          <w:sz w:val="31"/>
          <w:szCs w:val="31"/>
        </w:rPr>
        <w:t>年</w:t>
      </w:r>
      <w:r>
        <w:rPr>
          <w:rFonts w:hint="default" w:ascii="Times New Roman" w:hAnsi="Times New Roman" w:cs="Times New Roman"/>
          <w:sz w:val="31"/>
          <w:szCs w:val="31"/>
        </w:rPr>
        <w:t>3</w:t>
      </w:r>
      <w:r>
        <w:rPr>
          <w:rFonts w:hint="eastAsia" w:ascii="方正楷体_GBK" w:hAnsi="方正楷体_GBK" w:eastAsia="方正楷体_GBK" w:cs="方正楷体_GBK"/>
          <w:sz w:val="31"/>
          <w:szCs w:val="31"/>
        </w:rPr>
        <w:t>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区经济信息委、区公安分局、区交通局、区市场监管局会同有关部门组织专门力量，开展集中排查整治，对辖区货车生产、改装、维修企业和安全技术检验机构全面检查，对非法改装“黑窝点”全面排查整治，</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年</w:t>
      </w:r>
      <w:r>
        <w:rPr>
          <w:rFonts w:hint="default" w:ascii="Times New Roman" w:hAnsi="Times New Roman" w:cs="Times New Roman"/>
          <w:sz w:val="31"/>
          <w:szCs w:val="31"/>
        </w:rPr>
        <w:t>12</w:t>
      </w:r>
      <w:r>
        <w:rPr>
          <w:rFonts w:hint="eastAsia" w:ascii="方正仿宋_GBK" w:hAnsi="方正仿宋_GBK" w:eastAsia="方正仿宋_GBK" w:cs="方正仿宋_GBK"/>
          <w:sz w:val="31"/>
          <w:szCs w:val="31"/>
        </w:rPr>
        <w:t>月</w:t>
      </w:r>
      <w:r>
        <w:rPr>
          <w:rFonts w:hint="default" w:ascii="Times New Roman" w:hAnsi="Times New Roman" w:cs="Times New Roman"/>
          <w:sz w:val="31"/>
          <w:szCs w:val="31"/>
        </w:rPr>
        <w:t>10</w:t>
      </w:r>
      <w:r>
        <w:rPr>
          <w:rFonts w:hint="eastAsia" w:ascii="方正仿宋_GBK" w:hAnsi="方正仿宋_GBK" w:eastAsia="方正仿宋_GBK" w:cs="方正仿宋_GBK"/>
          <w:sz w:val="31"/>
          <w:szCs w:val="31"/>
        </w:rPr>
        <w:t>日、</w:t>
      </w:r>
      <w:r>
        <w:rPr>
          <w:rFonts w:hint="default" w:ascii="Times New Roman" w:hAnsi="Times New Roman" w:cs="Times New Roman"/>
          <w:sz w:val="31"/>
          <w:szCs w:val="31"/>
        </w:rPr>
        <w:t>2021</w:t>
      </w:r>
      <w:r>
        <w:rPr>
          <w:rFonts w:hint="eastAsia" w:ascii="方正仿宋_GBK" w:hAnsi="方正仿宋_GBK" w:eastAsia="方正仿宋_GBK" w:cs="方正仿宋_GBK"/>
          <w:sz w:val="31"/>
          <w:szCs w:val="31"/>
        </w:rPr>
        <w:t>年</w:t>
      </w:r>
      <w:r>
        <w:rPr>
          <w:rFonts w:hint="default" w:ascii="Times New Roman" w:hAnsi="Times New Roman" w:cs="Times New Roman"/>
          <w:sz w:val="31"/>
          <w:szCs w:val="31"/>
        </w:rPr>
        <w:t>3</w:t>
      </w:r>
      <w:r>
        <w:rPr>
          <w:rFonts w:hint="eastAsia" w:ascii="方正仿宋_GBK" w:hAnsi="方正仿宋_GBK" w:eastAsia="方正仿宋_GBK" w:cs="方正仿宋_GBK"/>
          <w:sz w:val="31"/>
          <w:szCs w:val="31"/>
        </w:rPr>
        <w:t>月</w:t>
      </w:r>
      <w:r>
        <w:rPr>
          <w:rFonts w:hint="default" w:ascii="Times New Roman" w:hAnsi="Times New Roman" w:cs="Times New Roman"/>
          <w:sz w:val="31"/>
          <w:szCs w:val="31"/>
        </w:rPr>
        <w:t>10</w:t>
      </w:r>
      <w:r>
        <w:rPr>
          <w:rFonts w:hint="eastAsia" w:ascii="方正仿宋_GBK" w:hAnsi="方正仿宋_GBK" w:eastAsia="方正仿宋_GBK" w:cs="方正仿宋_GBK"/>
          <w:sz w:val="31"/>
          <w:szCs w:val="31"/>
        </w:rPr>
        <w:t>日前将季度检查结果报送区经济信息委，由区经济信息委汇总报送市经济信息委。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楷体_GBK" w:hAnsi="方正楷体_GBK" w:eastAsia="方正楷体_GBK" w:cs="方正楷体_GBK"/>
          <w:sz w:val="31"/>
          <w:szCs w:val="31"/>
        </w:rPr>
        <w:t>（三）总结完善阶段（</w:t>
      </w:r>
      <w:r>
        <w:rPr>
          <w:rFonts w:hint="default" w:ascii="Times New Roman" w:hAnsi="Times New Roman" w:cs="Times New Roman"/>
          <w:sz w:val="31"/>
          <w:szCs w:val="31"/>
        </w:rPr>
        <w:t>2021</w:t>
      </w:r>
      <w:r>
        <w:rPr>
          <w:rFonts w:hint="eastAsia" w:ascii="方正楷体_GBK" w:hAnsi="方正楷体_GBK" w:eastAsia="方正楷体_GBK" w:cs="方正楷体_GBK"/>
          <w:sz w:val="31"/>
          <w:szCs w:val="31"/>
        </w:rPr>
        <w:t>年</w:t>
      </w:r>
      <w:r>
        <w:rPr>
          <w:rFonts w:hint="default" w:ascii="Times New Roman" w:hAnsi="Times New Roman" w:cs="Times New Roman"/>
          <w:sz w:val="31"/>
          <w:szCs w:val="31"/>
        </w:rPr>
        <w:t>4</w:t>
      </w:r>
      <w:r>
        <w:rPr>
          <w:rFonts w:hint="eastAsia" w:ascii="方正楷体_GBK" w:hAnsi="方正楷体_GBK" w:eastAsia="方正楷体_GBK" w:cs="方正楷体_GBK"/>
          <w:sz w:val="31"/>
          <w:szCs w:val="31"/>
        </w:rPr>
        <w:t>月至</w:t>
      </w:r>
      <w:r>
        <w:rPr>
          <w:rFonts w:hint="default" w:ascii="Times New Roman" w:hAnsi="Times New Roman" w:cs="Times New Roman"/>
          <w:sz w:val="31"/>
          <w:szCs w:val="31"/>
        </w:rPr>
        <w:t>5</w:t>
      </w:r>
      <w:r>
        <w:rPr>
          <w:rFonts w:hint="eastAsia" w:ascii="方正楷体_GBK" w:hAnsi="方正楷体_GBK" w:eastAsia="方正楷体_GBK" w:cs="方正楷体_GBK"/>
          <w:sz w:val="31"/>
          <w:szCs w:val="31"/>
        </w:rPr>
        <w:t>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区经济信息委、区公安分局、区交通局、区市场监管局会同有关部门要对照整治目标和工作要求，全面梳理问题症结，及时推广经验做法，研究提出完善货车生产改装管理意见建议，</w:t>
      </w:r>
      <w:r>
        <w:rPr>
          <w:rFonts w:hint="default" w:ascii="Times New Roman" w:hAnsi="Times New Roman" w:cs="Times New Roman"/>
          <w:sz w:val="31"/>
          <w:szCs w:val="31"/>
        </w:rPr>
        <w:t>2021</w:t>
      </w:r>
      <w:r>
        <w:rPr>
          <w:rFonts w:hint="eastAsia" w:ascii="方正仿宋_GBK" w:hAnsi="方正仿宋_GBK" w:eastAsia="方正仿宋_GBK" w:cs="方正仿宋_GBK"/>
          <w:sz w:val="31"/>
          <w:szCs w:val="31"/>
        </w:rPr>
        <w:t>年</w:t>
      </w:r>
      <w:r>
        <w:rPr>
          <w:rFonts w:hint="default" w:ascii="Times New Roman" w:hAnsi="Times New Roman" w:cs="Times New Roman"/>
          <w:sz w:val="31"/>
          <w:szCs w:val="31"/>
        </w:rPr>
        <w:t>4</w:t>
      </w:r>
      <w:r>
        <w:rPr>
          <w:rFonts w:hint="eastAsia" w:ascii="方正仿宋_GBK" w:hAnsi="方正仿宋_GBK" w:eastAsia="方正仿宋_GBK" w:cs="方正仿宋_GBK"/>
          <w:sz w:val="31"/>
          <w:szCs w:val="31"/>
        </w:rPr>
        <w:t>月</w:t>
      </w:r>
      <w:r>
        <w:rPr>
          <w:rFonts w:hint="default" w:ascii="Times New Roman" w:hAnsi="Times New Roman" w:cs="Times New Roman"/>
          <w:sz w:val="31"/>
          <w:szCs w:val="31"/>
        </w:rPr>
        <w:t>30</w:t>
      </w:r>
      <w:r>
        <w:rPr>
          <w:rFonts w:hint="eastAsia" w:ascii="方正仿宋_GBK" w:hAnsi="方正仿宋_GBK" w:eastAsia="方正仿宋_GBK" w:cs="方正仿宋_GBK"/>
          <w:sz w:val="31"/>
          <w:szCs w:val="31"/>
        </w:rPr>
        <w:t>日前将工作总结报送区经济信息委，由区经济信息委汇总报送市经济信息委。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三、主要任务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楷体_GBK" w:hAnsi="方正楷体_GBK" w:eastAsia="方正楷体_GBK" w:cs="方正楷体_GBK"/>
          <w:sz w:val="31"/>
          <w:szCs w:val="31"/>
        </w:rPr>
        <w:t>（一）货车生产改装企业排查整治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经济信息委、区市场监管局会同有关部门组织全面排查辖区内货车生产改装企业。一是检查企业实际生产状况。摸清辖区内生产改装企业底数，全面核查、突击检查企业现场生产条件及生产一致性管理体系、车辆合格证管理体系运作和保持情况。检查</w:t>
      </w:r>
      <w:r>
        <w:rPr>
          <w:rFonts w:hint="default" w:ascii="Times New Roman" w:hAnsi="Times New Roman" w:cs="Times New Roman"/>
          <w:sz w:val="31"/>
          <w:szCs w:val="31"/>
        </w:rPr>
        <w:t>2019</w:t>
      </w:r>
      <w:r>
        <w:rPr>
          <w:rFonts w:hint="eastAsia" w:ascii="方正仿宋_GBK" w:hAnsi="方正仿宋_GBK" w:eastAsia="方正仿宋_GBK" w:cs="方正仿宋_GBK"/>
          <w:sz w:val="31"/>
          <w:szCs w:val="31"/>
        </w:rPr>
        <w:t>年以来企业生产、检验、销售和库存记录，比对零部件采购记录和车辆合格证上传数据，严厉查处虚假上传合格证数据、倒卖合格证等问题。重点调查“</w:t>
      </w:r>
      <w:r>
        <w:rPr>
          <w:rFonts w:hint="default" w:ascii="Times New Roman" w:hAnsi="Times New Roman" w:cs="Times New Roman"/>
          <w:sz w:val="31"/>
          <w:szCs w:val="31"/>
        </w:rPr>
        <w:t>5</w:t>
      </w:r>
      <w:r>
        <w:rPr>
          <w:rFonts w:hint="eastAsia" w:ascii="方正仿宋_GBK" w:hAnsi="方正仿宋_GBK" w:eastAsia="方正仿宋_GBK" w:cs="方正仿宋_GBK"/>
          <w:sz w:val="31"/>
          <w:szCs w:val="31"/>
        </w:rPr>
        <w:t>类重点货车”尤其是低平板半挂车生产改装企业，检查企业生产订单、生产销售合同、关键零部件采购等记录，严厉打击“定制化”超载超限车辆行为，对嫌疑情形开展深入调查，对发现从事普通货运企业或个人购买的，通报相关部门深入追查车辆实际使用情况，实施重点监管。突击检查方式的企业检查比例不得少于</w:t>
      </w:r>
      <w:r>
        <w:rPr>
          <w:rFonts w:hint="default" w:ascii="Times New Roman" w:hAnsi="Times New Roman" w:cs="Times New Roman"/>
          <w:sz w:val="31"/>
          <w:szCs w:val="31"/>
        </w:rPr>
        <w:t>20%</w:t>
      </w:r>
      <w:r>
        <w:rPr>
          <w:rFonts w:hint="eastAsia" w:ascii="方正仿宋_GBK" w:hAnsi="方正仿宋_GBK" w:eastAsia="方正仿宋_GBK" w:cs="方正仿宋_GBK"/>
          <w:sz w:val="31"/>
          <w:szCs w:val="31"/>
        </w:rPr>
        <w:t>。二是检查货车产品生产质量。开展现场产品抽样检验，核查现场生产的货车产品生产合格证和车辆一致性证书，核查车辆外观、尺寸、质量等关键技术参数符合性和产品一致性情况，重点检查是否存在不符合国家安全技术标准、“大吨小标”、为非法改装预留部件或装置、制作使用“值班车厢”骗领检验合格报告等问题。有关车型《公告》参数可</w:t>
      </w:r>
      <w:r>
        <w:rPr>
          <w:rFonts w:hint="eastAsia" w:ascii="方正仿宋_GBK" w:hAnsi="方正仿宋_GBK" w:eastAsia="方正仿宋_GBK" w:cs="方正仿宋_GBK"/>
          <w:sz w:val="31"/>
          <w:szCs w:val="31"/>
          <w:lang w:eastAsia="zh-CN"/>
        </w:rPr>
        <w:t>登录</w:t>
      </w:r>
      <w:bookmarkStart w:id="0" w:name="_GoBack"/>
      <w:bookmarkEnd w:id="0"/>
      <w:r>
        <w:rPr>
          <w:rFonts w:hint="eastAsia" w:ascii="方正仿宋_GBK" w:hAnsi="方正仿宋_GBK" w:eastAsia="方正仿宋_GBK" w:cs="方正仿宋_GBK"/>
          <w:sz w:val="31"/>
          <w:szCs w:val="31"/>
        </w:rPr>
        <w:t>“道路机动车辆生产企业及产品信息查询系统”查询。三是抽查市场在售货车质量。重点检查销售企业（含个体工商户）待销售的货车产品外廓尺寸、货箱（厢）、罐体、弹簧板、轮胎等易非法改装部位和装置，对嫌疑车辆检测实车整备质量，固定违法违规证据，启动生产质量倒查。四是督促落实企业主体责任。结合排查情况，与辖区生产企业签订责任书，告知企业主要负责人违法生产改装法律责任，督促健全内部监管机制，严禁非法生产不符合标准车辆，严禁为车辆非法改装提供便利，严禁参与、协助非法改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对发现不严格执行标准、不严格检验致使质量不合格机动车出厂销售的生产改装企业，及时将相关情况报送市经济信息委，由市经济信息委提请工业和信息化部暂停或者撤销《公告》，由工业和信息化部依据《道路机动车辆生产企业及产品准入管理办法》的规定予以处罚处理；构成犯罪的，依法追究企业负责人刑事责任。对擅自生产、销售未经国家机动车产品主管部门许可生产的机动车型的，生产、销售擅自改装的机动车的，或者倒卖合格证的生产改装企业，及时将相关情况报送市经济信息委，由市经济信息委提请工业和信息化部依据《道路交通安全法》《道路机动车辆生产企业及产品准入管理办法》相关规定予以处理；构成犯罪的，依法追究企业负责人刑事责任。对发现虚假开具销售发票等违法违规问题的，通报税务机关依法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机动车生产企业不执行机动车国家安全技术标准或者不严格进行机动车成品质量检验，致使质量不合格的机动车出厂销售的，或未经强制性产品认证擅自出厂销售的，由区市场监管局依照《中华人民共和国产品质量法》《中华人民共和国认证认可条例》有关规定予以处罚；有营业执照的，由区市场监管局依法吊销营业执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楷体_GBK" w:hAnsi="方正楷体_GBK" w:eastAsia="方正楷体_GBK" w:cs="方正楷体_GBK"/>
          <w:sz w:val="31"/>
          <w:szCs w:val="31"/>
        </w:rPr>
        <w:t>（二）货车维修企业从事非法改装排查整治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区交通局会同区市场监管局等有关部门组织开展辖区内货车维修企业从事非法改装排查整治。通过暗访和突击检查相结合方式，对本辖区维修企业进行摸排检查。要突击抽查维修企业“</w:t>
      </w:r>
      <w:r>
        <w:rPr>
          <w:rFonts w:hint="default" w:ascii="Times New Roman" w:hAnsi="Times New Roman" w:cs="Times New Roman"/>
          <w:sz w:val="31"/>
          <w:szCs w:val="31"/>
        </w:rPr>
        <w:t>5</w:t>
      </w:r>
      <w:r>
        <w:rPr>
          <w:rFonts w:hint="eastAsia" w:ascii="方正仿宋_GBK" w:hAnsi="方正仿宋_GBK" w:eastAsia="方正仿宋_GBK" w:cs="方正仿宋_GBK"/>
          <w:sz w:val="31"/>
          <w:szCs w:val="31"/>
        </w:rPr>
        <w:t>类重点货车”的维修记录、零配件采购记录，对发现采购弹簧板、钢板等疑似改装用品及原材料的，要重点予以调查，深入追查已维修车辆实际状况，采集固定违法改装的证据，严格依法查处。严禁货运企业购买使用不符合国家安全技术标准、非法改装、“大吨小标”等违规车辆，对非法改装车辆要立即整改、恢复原状；拒不整改的，有关部门依法处罚并限期整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对发现承修已报废的机动车或者擅自改装机动车等违法行为的，由区交通局协调辖区交通行政执法部门按照《中华人民共和国道路运输条例》等有关规定予以查处。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楷体_GBK" w:hAnsi="方正楷体_GBK" w:eastAsia="方正楷体_GBK" w:cs="方正楷体_GBK"/>
          <w:sz w:val="31"/>
          <w:szCs w:val="31"/>
        </w:rPr>
        <w:t>（三）货车登记检验排查整治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公安分局、区市场监管局会同有关部门组织开展货车注册登记和定期安全检验情况集中排查。一是严格检验机构检查。组织对货车安全技术检验机构开展全面排查和突击检查，检查车辆检验过程视频和资料，重点检查货车整备质量检测设备、检测系统，排查是否存在车辆替检、未实车检验、出具虚假报告等问题。对涉嫌“大吨小标”等严重违规嫌疑的车辆，要组织重新称重检测，核查整改违规检验问题。二是严格新车登记检查。组织对办理货车登记场所进行全面检查，重点排查“</w:t>
      </w:r>
      <w:r>
        <w:rPr>
          <w:rFonts w:hint="default" w:ascii="Times New Roman" w:hAnsi="Times New Roman" w:cs="Times New Roman"/>
          <w:sz w:val="31"/>
          <w:szCs w:val="31"/>
        </w:rPr>
        <w:t>5</w:t>
      </w:r>
      <w:r>
        <w:rPr>
          <w:rFonts w:hint="eastAsia" w:ascii="方正仿宋_GBK" w:hAnsi="方正仿宋_GBK" w:eastAsia="方正仿宋_GBK" w:cs="方正仿宋_GBK"/>
          <w:sz w:val="31"/>
          <w:szCs w:val="31"/>
        </w:rPr>
        <w:t>类重点货车”注册登记档案，核查货车安全技术检验报告。对在登记、检验环节发现的涉及生产改装企业违法生产改装的问题，不予办理注册登记，并及时固定证据，启动深度调查，严格依法追究责任，并做好违规货车产品信息通报和上报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对发现存在车辆替检、未实车检验或者以篡改检测数据等方式出具虚假检验结果的检验机构，一律按照《道路交通安全法》处罚，并撤销资质认定证书；涉嫌构成行贿受贿、提供虚假证明文件等犯罪的，依法追究刑事责任。对办理注册登记时货车存在非法生产、改装的，一律由生产企业无条件收回；对在用货车存在非法改装的，恢复原状，并依法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楷体_GBK" w:hAnsi="方正楷体_GBK" w:eastAsia="方正楷体_GBK" w:cs="方正楷体_GBK"/>
          <w:sz w:val="31"/>
          <w:szCs w:val="31"/>
        </w:rPr>
        <w:t>（四）非法改装“黑窝点”排查整治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区经济信息委、区市场监管局会同有关部门对货车非法改装“黑窝点”开展全面摸排整治。设立货车非法改装“黑窝点”公开举报电话和互联网邮箱，</w:t>
      </w:r>
      <w:r>
        <w:rPr>
          <w:rFonts w:hint="default" w:ascii="Times New Roman" w:hAnsi="Times New Roman" w:cs="Times New Roman"/>
          <w:sz w:val="31"/>
          <w:szCs w:val="31"/>
        </w:rPr>
        <w:t>2020</w:t>
      </w:r>
      <w:r>
        <w:rPr>
          <w:rFonts w:hint="eastAsia" w:ascii="方正仿宋_GBK" w:hAnsi="方正仿宋_GBK" w:eastAsia="方正仿宋_GBK" w:cs="方正仿宋_GBK"/>
          <w:sz w:val="31"/>
          <w:szCs w:val="31"/>
        </w:rPr>
        <w:t>年</w:t>
      </w:r>
      <w:r>
        <w:rPr>
          <w:rFonts w:hint="default" w:ascii="Times New Roman" w:hAnsi="Times New Roman" w:cs="Times New Roman"/>
          <w:sz w:val="31"/>
          <w:szCs w:val="31"/>
        </w:rPr>
        <w:t>10</w:t>
      </w:r>
      <w:r>
        <w:rPr>
          <w:rFonts w:hint="eastAsia" w:ascii="方正仿宋_GBK" w:hAnsi="方正仿宋_GBK" w:eastAsia="方正仿宋_GBK" w:cs="方正仿宋_GBK"/>
          <w:sz w:val="31"/>
          <w:szCs w:val="31"/>
        </w:rPr>
        <w:t>月底前通过媒体、网络等方式向社会公开发布、集中宣传，鼓励群众、行业、企业和媒体举报投诉。组织开展货车非法改装“黑窝点”集中排查，结合举报线索，深入摸排本地区无证、无照经营等货车非法改装“黑窝点”，集中开展整治。突击检查许可证照、现场生产设备、成品和半成品、零部件采购记录、销售记录或合同以及资金账户往来等，核定企业非法生产改装的产品数量以及销售渠道等事实，固定违法违规证据，依法从严查处。对查处的货车非法改装“黑窝点”，要全部建立清单，及时汇总上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对发现生产、销售未经国家机动车产品主管部门许可生产的机动车型的，生产、销售拼装的机动车或者生产、销售擅自改装的机动车的，由区经济信息委、区市场监管局依据《道路交通安全法》及相关规定依职责予以查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四、保障措施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楷体_GBK" w:hAnsi="方正楷体_GBK" w:eastAsia="方正楷体_GBK" w:cs="方正楷体_GBK"/>
          <w:sz w:val="31"/>
          <w:szCs w:val="31"/>
        </w:rPr>
        <w:t>（一）加强组织协调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由区经济信息委会同区公安分局、区交通局、区市场监管局成立工作专班，落实相关工作人员，统筹开展全区货车非法改装专项整治工作。各相关部门要切实提高政治站位，坚持问题导向，明确职责分工，细化工作方案，突出工作重点，各司其职，协同配合，与各有关部门的路面执法检查实现信息数据共享和联合惩戒，做实做细辖区内货车非法改装专项整治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楷体_GBK" w:hAnsi="方正楷体_GBK" w:eastAsia="方正楷体_GBK" w:cs="方正楷体_GBK"/>
          <w:sz w:val="31"/>
          <w:szCs w:val="31"/>
        </w:rPr>
        <w:t>（二）强化问题整改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深入开展“四不两直”明查暗访、异地交叉检查，对重点企业、重点隐患紧盯不放，确保问题查处、整改到位。综合运用通报、约谈、警示、曝光等措施，对重点隐患车型、隐患企业通过媒体集中公开曝光，纳入企业诚信记录，违法违规企业负责人员列入失信名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楷体_GBK" w:hAnsi="方正楷体_GBK" w:eastAsia="方正楷体_GBK" w:cs="方正楷体_GBK"/>
          <w:sz w:val="31"/>
          <w:szCs w:val="31"/>
        </w:rPr>
        <w:t>（三）严格督查督办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加强整治工作督办检查，对违法违规生产问题比较严重、整治不力的部门，严肃追究责任。对整治工作不作为、走形式、违法违规生产改装等重大隐患长期未治理的，市级部门将约谈相关部门负责人，并通报区人民政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楷体_GBK" w:hAnsi="方正楷体_GBK" w:eastAsia="方正楷体_GBK" w:cs="方正楷体_GBK"/>
          <w:sz w:val="31"/>
          <w:szCs w:val="31"/>
        </w:rPr>
        <w:t>（四）加强宣传引导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充分利用各类媒体全方位宣传整治专项行动工作情况，鼓励积极举报违法行为，对违法违规企业形成高压震慑态势。坚持管理服务并重，及时回应企业诉求，支持鼓励企业提升货车安全技术品质，引导行业健康发展，营造公平竞争市场环境秩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楷体_GBK" w:hAnsi="方正楷体_GBK" w:eastAsia="方正楷体_GBK" w:cs="方正楷体_GBK"/>
          <w:sz w:val="31"/>
          <w:szCs w:val="31"/>
        </w:rPr>
        <w:t>（五）健全长效机制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各部门要结合此次专项整治工作，及时总结经验，不断完善政策，建立健全信息共享、协作配合、联合执法的长效工作机制，按时完成工作目标。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黑体_GBK" w:hAnsi="方正黑体_GBK" w:eastAsia="方正黑体_GBK" w:cs="方正黑体_GBK"/>
          <w:sz w:val="31"/>
          <w:szCs w:val="31"/>
        </w:rPr>
        <w:t>五、“黑窝点”公开举报电话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区经济信息委</w:t>
      </w:r>
      <w:r>
        <w:rPr>
          <w:rFonts w:hint="default" w:ascii="Times New Roman" w:hAnsi="Times New Roman" w:cs="Times New Roman"/>
          <w:sz w:val="31"/>
          <w:szCs w:val="31"/>
        </w:rPr>
        <w:t>  023</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65308565</w:t>
      </w:r>
      <w:r>
        <w:rPr>
          <w:rFonts w:hint="eastAsia" w:ascii="方正仿宋_GBK" w:hAnsi="方正仿宋_GBK" w:eastAsia="方正仿宋_GBK" w:cs="方正仿宋_GBK"/>
          <w:sz w:val="31"/>
          <w:szCs w:val="31"/>
        </w:rPr>
        <w:t>邮箱：</w:t>
      </w:r>
      <w:r>
        <w:rPr>
          <w:sz w:val="31"/>
          <w:szCs w:val="31"/>
        </w:rPr>
        <w:fldChar w:fldCharType="begin"/>
      </w:r>
      <w:r>
        <w:rPr>
          <w:sz w:val="31"/>
          <w:szCs w:val="31"/>
        </w:rPr>
        <w:instrText xml:space="preserve"> HYPERLINK "mailto:cqshcffgzzxxd@163.com" </w:instrText>
      </w:r>
      <w:r>
        <w:rPr>
          <w:sz w:val="31"/>
          <w:szCs w:val="31"/>
        </w:rPr>
        <w:fldChar w:fldCharType="separate"/>
      </w:r>
      <w:r>
        <w:rPr>
          <w:rStyle w:val="5"/>
          <w:rFonts w:hint="default" w:ascii="Times New Roman" w:hAnsi="Times New Roman" w:cs="Times New Roman"/>
          <w:color w:val="auto"/>
          <w:sz w:val="31"/>
          <w:szCs w:val="31"/>
          <w:u w:val="none"/>
        </w:rPr>
        <w:t>spbjxwgyk@163.com</w:t>
      </w:r>
      <w:r>
        <w:rPr>
          <w:sz w:val="31"/>
          <w:szCs w:val="31"/>
        </w:rPr>
        <w:fldChar w:fldCharType="end"/>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left="0" w:right="0" w:firstLine="645"/>
        <w:textAlignment w:val="auto"/>
      </w:pPr>
      <w:r>
        <w:rPr>
          <w:rFonts w:hint="eastAsia" w:ascii="方正仿宋_GBK" w:hAnsi="方正仿宋_GBK" w:eastAsia="方正仿宋_GBK" w:cs="方正仿宋_GBK"/>
          <w:sz w:val="31"/>
          <w:szCs w:val="31"/>
        </w:rPr>
        <w:t>区市场监管局</w:t>
      </w:r>
      <w:r>
        <w:rPr>
          <w:rFonts w:hint="default" w:ascii="Times New Roman" w:hAnsi="Times New Roman" w:cs="Times New Roman"/>
          <w:sz w:val="31"/>
          <w:szCs w:val="31"/>
        </w:rPr>
        <w:t>  12315</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94" w:lineRule="exact"/>
        <w:textAlignment w:val="auto"/>
      </w:pPr>
    </w:p>
    <w:p>
      <w:pPr>
        <w:keepNext w:val="0"/>
        <w:keepLines w:val="0"/>
        <w:pageBreakBefore w:val="0"/>
        <w:kinsoku/>
        <w:wordWrap/>
        <w:overflowPunct/>
        <w:topLinePunct w:val="0"/>
        <w:autoSpaceDE/>
        <w:autoSpaceDN/>
        <w:bidi w:val="0"/>
        <w:adjustRightInd/>
        <w:snapToGrid/>
        <w:spacing w:beforeAutospacing="0" w:afterAutospacing="0" w:line="594"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C75FE1"/>
    <w:rsid w:val="2D7CF476"/>
    <w:rsid w:val="4E860315"/>
    <w:rsid w:val="F5F32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2021-11-08T14:38:00Z</dcterms:created>
  <dc:creator>HP</dc:creator>
  <cp:lastModifiedBy>guest</cp:lastModifiedBy>
  <dcterms:modified xsi:type="dcterms:W3CDTF">2023-08-30T20:11:27Z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