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重庆市沙坪坝区经济和信息化委员会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关于开展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</w:rPr>
        <w:t>法治政府建设情况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方正小标宋_GBK" w:cs="Arial"/>
          <w:b/>
          <w:bC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/>
          <w:b/>
          <w:bCs w:val="0"/>
          <w:color w:val="auto"/>
          <w:spacing w:val="0"/>
          <w:sz w:val="44"/>
          <w:szCs w:val="44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2022年，区经济信息委以习近平新时代中国特色社会主义思想为指导，认真学习党的十九大、十九</w:t>
      </w:r>
      <w:r>
        <w:rPr>
          <w:rFonts w:hint="eastAsia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届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历次全会和</w:t>
      </w:r>
      <w:r>
        <w:rPr>
          <w:rFonts w:hint="eastAsia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党的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二十大精神、以及习近平总书记关于法治政府建设的重要指示，严格对照</w:t>
      </w:r>
      <w:r>
        <w:rPr>
          <w:rFonts w:hint="eastAsia" w:ascii="Times New Roman" w:hAnsi="Times New Roman" w:eastAsia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法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治政府建设实施纲要（2021—2025年）》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《2022年沙坪坝区法治政府建设工作要点》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，围绕区法治政府建设目标，着力规范行政权力运行，强化行政权力监督，深入推进依法行政工作。现将2022年法治政府建设工作情况报告如下：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区经济信息委涉及电力设施破坏、燃气及食盐专营执法，以及天然气经营许可、燃气燃烧器具安装和维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修企业资质审批、改动市政天然气设施审批、电力设施保护区内施工作业审批、液化石油气经营许可、非跨区县（自治县）管道天然气经营企业（专业供应工业企业燃料气）燃气经营许可证核发、非跨区县（自治县）管道天然气经营企业（城区）燃气经营许可证核发、非跨区县（自治县）管道天然气经营企业（乡镇）燃气经营许可证核发、在电力设施周围进行爆破及其他可能危及电力设施安全作业审批等9项行政许可等依法行政内容。目前，监管对象有3家燃气经营企业，分别是</w:t>
      </w:r>
      <w:r>
        <w:rPr>
          <w:rFonts w:hint="default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重庆燃气集团股份有限公司沙坪坝分公司、重庆市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凯源（</w:t>
      </w:r>
      <w:r>
        <w:rPr>
          <w:rFonts w:hint="default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利民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天然气有限公司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（公司注册地在高新区，在我区有燃气用户）</w:t>
      </w:r>
      <w:r>
        <w:rPr>
          <w:rFonts w:hint="default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和重庆中梁山渝能燃气有限公司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（公司注册地在九龙坡区，在我区有燃气用户）；3家CNG加气站，分别是周家湾加气站、白鹤岭加气站、新桥加气站；1家LNG加气站—欧博加气站，1家液化石油充装站（含21家零售点）；1家燃气灶具企业（三温暖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800余家食盐经营单位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一）聚焦法治机关建设，落实法治建设第一责任人职责。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认真落实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主要领导履行法治建设第一责任人职责，坚持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部门主要领导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以身作则、以上率下，带头尊法学法守法用法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将法治教育纳入委党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中心组必学内容，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主要领导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主持召开委党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学习传达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shd w:val="clear" w:color="auto" w:fill="FFFFFF"/>
        </w:rPr>
        <w:t>习近平法治思想、中央全面依法治国工作会议精神和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习近平总书记的重要讲话精神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传达市区关于依法治市、依法治区的文件精神等；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法治政府建设工作同其他工作同计划、同安排、同落实，细化年度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目标任务，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lang w:eastAsia="zh-CN"/>
        </w:rPr>
        <w:t>促进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</w:rPr>
        <w:t>法治机关建设向纵深发展，更好发挥法治对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工业和信息化事业高质量发展的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</w:rPr>
        <w:t>支撑、服务和保障作用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加强对全委干部职工的法治教育培训，通过干部职工大会、科务会、专题培训会等形式，重点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开展《宪法》、《民法典》、《长江保护法》、《安全生产法》等基本法律的学习培训，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督促干部职工学法、讲法、用法、守法；严格落实新提任领导干部按规定参加法治理论考试、全委干部参加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法治理论测试、新进公职人员法治意识谈话等制度，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切实提高全委干部运用法治思维开展工作的能力。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eastAsia="zh-CN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（二）聚焦优化营商环境，依法全面履行部门职能。</w:t>
      </w:r>
      <w:r>
        <w:rPr>
          <w:rStyle w:val="6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加强服务全面优化营商环境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“一企一专班”服务企业工作机制，走访企业180户，解决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企业困难问题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203个。召开3场政银企座谈会，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帮助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企业获批商业价值贷4668万元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企业落实转贷应急周转金6323.92万元。协调重燃沙坪坝分公司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小微企业办理燃气报装一体化服务，为112户节约成本120余万元；帮助西南药业租赁重庆医药专用仓库，节约冷链用电成本60万元；完成小微企业及充电桩接电1489户，节约投资741万元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组织3场行业供需对接会，助力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新增订单367万元。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务实加快产业转型升级步伐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。华为与赛力斯联合设计落地运行。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新增国家级专精特新“小巨人”企业3户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级“专精特新”企业36户。实施技改项目42个、智能化改造项目13个、新建数字化车间4个、智能工厂1个。吉芯科技获评市级企业技术中心，重庆工业设计产业城入选市级工业文化创意街区，大千汇鼎入选市级工业设计研究院培育对象，引进重庆工业设计协会进驻重庆工业设计产业城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争取中央、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市级专项资金补助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</w:t>
      </w: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三</w:t>
      </w: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）聚焦依法科学决策，持续提升依法行政能力。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《重庆市重大行政决策程序规定》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等相关要求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重大决策坚持集体领导、民主集中、个别酝酿、会议决定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，坚决执行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主要领导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党委会末位发言，不直接分管人、财、物和不插手工程建设、招投标等规定。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积极发挥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政府聘请的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法律顾问作用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，在政策制定、政府采购合同签订等方面充分听取法律顾问意见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shd w:val="clear" w:color="auto" w:fill="FFFFFF"/>
          <w:lang w:eastAsia="zh-CN"/>
        </w:rPr>
        <w:t>确保依法决策和维护政府合法权益，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highlight w:val="none"/>
          <w:lang w:eastAsia="zh-CN"/>
        </w:rPr>
        <w:t>全年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highlight w:val="none"/>
          <w:shd w:val="clear" w:color="auto" w:fill="FFFFFF"/>
        </w:rPr>
        <w:t>法律顾问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参与合同审查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20次</w:t>
      </w:r>
      <w:r>
        <w:rPr>
          <w:rFonts w:hint="eastAsia" w:ascii="方正仿宋_GBK" w:hAnsi="方正仿宋_GBK" w:eastAsia="方正仿宋_GBK" w:cs="方正仿宋_GBK"/>
          <w:b w:val="0"/>
          <w:i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auto"/>
          <w:spacing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抓好安全为高质量发展护航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。严格执行年度安全生产检查计划，走访检查企业143户次，发现并督促整改安全隐患267处。开展老旧小区开展燃气安全隐患排查整治，完成79880户居民用户燃气泄漏报警装置安装。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疫情期间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抓好渝康码应急赋码对接、核酸检测通信网络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电力保障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以及工业企业物流运输保通保畅。推动企业安全有序复工复产，出台《复工复产工作方案》等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指导性文件，协调解决企业困难诉求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5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（四</w:t>
      </w: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）聚焦执法体系建设，严格规范公正文明执法。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一是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增强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力量，委内应急管理科（综合执法科）、能源管理科（行政审批科）、工业发展和投资科等科室联合</w:t>
      </w:r>
      <w:r>
        <w:rPr>
          <w:rFonts w:hint="eastAsia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推进行政执法“三项制度”，共同健全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《举报、控告制度》《执法检查制度》《行政执法制度》《行政执法过错责任追究制度》；</w:t>
      </w:r>
      <w:r>
        <w:rPr>
          <w:rFonts w:hint="eastAsia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组织全体机关干部认真学习《行政处罚法》《行政强制法》《电力法》《重庆市天然气管理条例》等有关行政执法程序的法律法规，严格执行有关行政执法程序的具体规定。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highlight w:val="none"/>
          <w:lang w:val="en-US" w:eastAsia="zh-CN"/>
        </w:rPr>
        <w:t>开展执法处罚11起，其中行政警告3起，行政罚款8起、罚款5.3万元。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严格执行行政执法人员持证上岗制度，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组织安排机关干部积极参加2022年行政执法人员网络培训及考试。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3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（五）聚焦权力监督制约，确保行使行政权力公开透明。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主动接受人大政协监督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积极办理人大代表建议、政协提案，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年全委办理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人大代表建议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件、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政协提案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回复满意率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达100%。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持“以公开为常态，不公开为例外”原则，全面落实政府信息公开条例，健全政府信息公开全流程管理，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highlight w:val="none"/>
          <w:lang w:eastAsia="zh-CN"/>
        </w:rPr>
        <w:t>及时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区政府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门户网站主动公开政府信息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topLinePunct w:val="0"/>
        <w:autoSpaceDE/>
        <w:autoSpaceDN/>
        <w:bidi w:val="0"/>
        <w:spacing w:before="0" w:beforeAutospacing="0" w:after="0" w:afterAutospacing="0" w:line="57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（六）聚焦风险隐患防控化解，着力提升依法行政水平。</w:t>
      </w:r>
      <w:r>
        <w:rPr>
          <w:rStyle w:val="6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eastAsia="zh-CN"/>
        </w:rPr>
        <w:t>一是</w:t>
      </w:r>
      <w:r>
        <w:rPr>
          <w:rStyle w:val="7"/>
          <w:rFonts w:hint="eastAsia" w:ascii="方正仿宋_GBK" w:hAnsi="方正仿宋_GBK" w:eastAsia="方正仿宋_GBK" w:cs="方正仿宋_GBK"/>
          <w:color w:val="auto"/>
          <w:sz w:val="32"/>
          <w:szCs w:val="32"/>
        </w:rPr>
        <w:t>聚力党建引领，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夯实发展根基</w:t>
      </w:r>
      <w:r>
        <w:rPr>
          <w:rStyle w:val="7"/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Style w:val="7"/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压实党建责任，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党委班子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成员认真落实“一岗双责”，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</w:rPr>
        <w:t>全年召开党委会议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</w:rPr>
        <w:t>次，研究党建议题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</w:rPr>
        <w:t>余项，专题研究意识形态领域工作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</w:rPr>
        <w:t>次，</w:t>
      </w:r>
      <w:r>
        <w:rPr>
          <w:rFonts w:hint="eastAsia" w:eastAsia="方正仿宋_GBK" w:cs="方正仿宋_GBK"/>
          <w:color w:val="auto"/>
          <w:sz w:val="32"/>
          <w:szCs w:val="32"/>
        </w:rPr>
        <w:t>坚决守好意识形态“主阵地”。</w:t>
      </w:r>
      <w:r>
        <w:rPr>
          <w:rFonts w:hint="eastAsia" w:ascii="方正仿宋_GBK" w:hAnsi="方正仿宋_GBK" w:eastAsia="方正仿宋_GBK"/>
          <w:b w:val="0"/>
          <w:bCs/>
          <w:color w:val="auto"/>
          <w:spacing w:val="7"/>
          <w:sz w:val="32"/>
          <w:lang w:eastAsia="zh-CN"/>
        </w:rPr>
        <w:t>推进</w:t>
      </w:r>
      <w:r>
        <w:rPr>
          <w:rFonts w:hint="eastAsia" w:ascii="方正仿宋_GBK" w:hAnsi="方正仿宋_GBK" w:eastAsia="方正仿宋_GBK"/>
          <w:b w:val="0"/>
          <w:bCs/>
          <w:color w:val="auto"/>
          <w:spacing w:val="7"/>
          <w:sz w:val="32"/>
        </w:rPr>
        <w:t>基层</w:t>
      </w:r>
      <w:r>
        <w:rPr>
          <w:rFonts w:hint="eastAsia" w:ascii="方正仿宋_GBK" w:hAnsi="方正仿宋_GBK" w:eastAsia="方正仿宋_GBK"/>
          <w:b w:val="0"/>
          <w:bCs/>
          <w:color w:val="auto"/>
          <w:spacing w:val="7"/>
          <w:sz w:val="32"/>
          <w:lang w:eastAsia="zh-CN"/>
        </w:rPr>
        <w:t>党组织</w:t>
      </w:r>
      <w:r>
        <w:rPr>
          <w:rFonts w:hint="eastAsia" w:ascii="方正仿宋_GBK" w:hAnsi="方正仿宋_GBK" w:eastAsia="方正仿宋_GBK"/>
          <w:b w:val="0"/>
          <w:bCs/>
          <w:color w:val="auto"/>
          <w:spacing w:val="7"/>
          <w:sz w:val="32"/>
        </w:rPr>
        <w:t>规范建设</w:t>
      </w:r>
      <w:r>
        <w:rPr>
          <w:rFonts w:hint="eastAsia" w:ascii="方正仿宋_GBK" w:hAnsi="方正仿宋_GBK" w:eastAsia="方正仿宋_GBK"/>
          <w:b w:val="0"/>
          <w:bCs/>
          <w:color w:val="auto"/>
          <w:spacing w:val="7"/>
          <w:sz w:val="32"/>
          <w:lang w:eastAsia="zh-CN"/>
        </w:rPr>
        <w:t>，</w:t>
      </w:r>
      <w:r>
        <w:rPr>
          <w:rFonts w:hint="eastAsia" w:ascii="方正仿宋_GBK" w:hAnsi="方正仿宋_GBK" w:eastAsia="方正仿宋_GBK"/>
          <w:color w:val="auto"/>
          <w:spacing w:val="7"/>
          <w:sz w:val="32"/>
          <w:szCs w:val="32"/>
          <w:shd w:val="clear" w:color="auto" w:fill="FFFFFF"/>
        </w:rPr>
        <w:t>落实党支部联系点工作制度</w:t>
      </w:r>
      <w:r>
        <w:rPr>
          <w:rFonts w:hint="eastAsia" w:ascii="方正仿宋_GBK" w:hAnsi="方正仿宋_GBK" w:eastAsia="方正仿宋_GBK"/>
          <w:color w:val="auto"/>
          <w:spacing w:val="7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方正仿宋_GBK" w:cs="方正仿宋_GBK"/>
          <w:b w:val="0"/>
          <w:bCs w:val="0"/>
          <w:color w:val="auto"/>
          <w:w w:val="98"/>
          <w:sz w:val="32"/>
          <w:szCs w:val="32"/>
          <w:lang w:eastAsia="zh-CN"/>
        </w:rPr>
        <w:t>强化干部队伍建设，</w:t>
      </w:r>
      <w:r>
        <w:rPr>
          <w:rFonts w:hint="eastAsia" w:eastAsia="方正仿宋_GBK" w:cs="方正仿宋_GBK"/>
          <w:color w:val="auto"/>
          <w:sz w:val="32"/>
          <w:szCs w:val="32"/>
        </w:rPr>
        <w:t>坚持严管厚爱结合，不断锤炼打磨干部，</w:t>
      </w:r>
      <w:r>
        <w:rPr>
          <w:rStyle w:val="7"/>
          <w:rFonts w:hint="eastAsia" w:eastAsia="方正仿宋_GBK" w:cs="方正仿宋_GBK"/>
          <w:color w:val="auto"/>
          <w:sz w:val="32"/>
          <w:szCs w:val="32"/>
        </w:rPr>
        <w:t>干部队伍精气神、执行力明显提升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 w:cs="方正仿宋_GBK"/>
          <w:color w:val="auto"/>
          <w:sz w:val="32"/>
          <w:szCs w:val="32"/>
        </w:rPr>
        <w:t>严格干部选拔任用，把好推荐关、考察关和决策关，推荐副处级干部2名</w:t>
      </w:r>
      <w:r>
        <w:rPr>
          <w:rFonts w:hint="eastAsia" w:eastAsia="方正仿宋_GBK" w:cs="方正仿宋_GBK"/>
          <w:color w:val="auto"/>
          <w:w w:val="98"/>
          <w:sz w:val="32"/>
          <w:szCs w:val="32"/>
          <w:highlight w:val="none"/>
        </w:rPr>
        <w:t>。</w:t>
      </w:r>
      <w:r>
        <w:rPr>
          <w:rStyle w:val="6"/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认真落实《民法典》《重庆市信访条例》，动态调整我委法定途径分类处理信访投诉请求清单，指导委属国有、集体企业等单位落实主体责任，依法分类处理矛盾纠纷。</w:t>
      </w:r>
      <w:r>
        <w:rPr>
          <w:rStyle w:val="7"/>
          <w:rFonts w:hint="eastAsia" w:eastAsia="方正仿宋_GBK" w:cs="方正仿宋_GBK"/>
          <w:sz w:val="32"/>
          <w:szCs w:val="32"/>
          <w:highlight w:val="none"/>
        </w:rPr>
        <w:t>完成乡镇企业供销公司、发展公司、重庆鞋帽公司等历史遗留问题；完结青木关陶瓷厂家属区房屋移交属地镇街工作；妥善解决原特钢大集体第二批7户企业1679名职工安置</w:t>
      </w:r>
      <w:r>
        <w:rPr>
          <w:rStyle w:val="7"/>
          <w:rFonts w:hint="eastAsia" w:eastAsia="方正仿宋_GBK" w:cs="方正仿宋_GBK"/>
          <w:sz w:val="32"/>
          <w:szCs w:val="32"/>
          <w:highlight w:val="none"/>
          <w:lang w:eastAsia="zh-CN"/>
        </w:rPr>
        <w:t>和</w:t>
      </w:r>
      <w:r>
        <w:rPr>
          <w:rStyle w:val="7"/>
          <w:rFonts w:hint="eastAsia" w:eastAsia="方正仿宋_GBK" w:cs="方正仿宋_GBK"/>
          <w:sz w:val="32"/>
          <w:szCs w:val="32"/>
          <w:highlight w:val="none"/>
        </w:rPr>
        <w:t>592名职工特病、特困、重大疾病补助工作。</w:t>
      </w:r>
      <w:r>
        <w:rPr>
          <w:rStyle w:val="7"/>
          <w:rFonts w:hint="eastAsia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Style w:val="7"/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全力协调投诉处理服务民生。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-SA"/>
        </w:rPr>
        <w:t>全年受理“渝快办”、“12345热线”等各类平台转办电力、燃气投诉处理300起，切实做到件件有回音，事事有落实。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eastAsia="zh-CN"/>
        </w:rPr>
        <w:t>存在的不足及原因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，区经济信息委较好的完成了法治政府建设工作要点中的目标任务，但也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还存在一定的不足：</w:t>
      </w:r>
      <w:r>
        <w:rPr>
          <w:rFonts w:hint="eastAsia" w:ascii="Times New Roman" w:hAnsi="Times New Roman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方正仿宋_GBK"/>
          <w:bCs/>
          <w:color w:val="auto"/>
          <w:kern w:val="2"/>
          <w:sz w:val="32"/>
          <w:szCs w:val="32"/>
          <w:lang w:val="en-US" w:eastAsia="zh-CN" w:bidi="ar-SA"/>
        </w:rPr>
        <w:t>运用法治思维和法治方式解决问题的能力仍需提升，依法行政能力有待进一步增强；</w:t>
      </w:r>
      <w:r>
        <w:rPr>
          <w:rFonts w:hint="eastAsia" w:ascii="Times New Roman" w:hAnsi="Times New Roman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方正仿宋_GBK"/>
          <w:bCs/>
          <w:color w:val="auto"/>
          <w:kern w:val="2"/>
          <w:sz w:val="32"/>
          <w:szCs w:val="32"/>
          <w:lang w:val="en-US" w:eastAsia="zh-CN" w:bidi="ar-SA"/>
        </w:rPr>
        <w:t>政务服务“减时限、减材料、减环节、减跑动”方面还有优化空间，政务服务效能有待进一步提升。</w:t>
      </w:r>
      <w:r>
        <w:rPr>
          <w:rFonts w:hint="eastAsia" w:ascii="Times New Roman" w:hAnsi="Times New Roman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方正仿宋_GBK"/>
          <w:bCs/>
          <w:color w:val="auto"/>
          <w:kern w:val="2"/>
          <w:sz w:val="32"/>
          <w:szCs w:val="32"/>
          <w:lang w:val="en-US" w:eastAsia="zh-CN" w:bidi="ar-SA"/>
        </w:rPr>
        <w:t>监督执法力量不足，负责普法、执法的同志兼顾其他工作任务，没有一支集检查、执法、服务于一体的专业执法队伍。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eastAsia="zh-CN"/>
        </w:rPr>
        <w:t>四、下一步工作打算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Style w:val="6"/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一是进一步加强习近平法治思想学习。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结合党史学习教育，全面贯彻落实习近平法治思想，进一步强化党的领导，提升依法行政能力水平。对标</w:t>
      </w:r>
      <w:r>
        <w:rPr>
          <w:rFonts w:hint="eastAsia" w:ascii="Times New Roman" w:hAnsi="Times New Roman" w:eastAsia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《中共中央、国务院关于印发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〈法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治政府建设实施纲要（2021—2025年）〉的通知》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压紧压实法治建设责任，为推动高质量发展、率先形成新发展格局，不断把法治工业经济建设向纵深推进。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0" w:lineRule="exact"/>
        <w:ind w:left="0" w:leftChars="0" w:right="0"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二是进一步加强相关法律法规学习。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加大对行业管理法律法规的学习，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重点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学习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《电力法》《安全生产法》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《城镇燃气管理条例》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《食盐专营办法》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《重庆市供用电条例》《重庆市天然气管理条例》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《长江保护法》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法律法规和规范性法律文件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，营造浓厚的学法、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法、用法的氛围，不断提高干部职工的依法履职水平。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三是进一步完善营商环境服务体系。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生产要素保障，搭建“银政企”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等各类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交流合作平台，落实好系列惠企、助企和减负政策，加大企业减负力度，联合相关部门开展为企业“送金融、送政策、送人才、送活力、送技术、送订单、送培育”活动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，不断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完善营商环境服务体系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leftChars="0" w:firstLine="642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四是健全依法决策机制。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完善重大行政决策程序制度，提高专家论证和风险评估质量，对专业性、技术性较强的决策事项，组织专家、专业机构进行论证。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重庆市沙坪坝区经济和信息化委员会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  <w:tab w:val="left" w:pos="8280"/>
          <w:tab w:val="left" w:pos="8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2023年2月3日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070A"/>
    <w:rsid w:val="0C3745D4"/>
    <w:rsid w:val="2FAC509F"/>
    <w:rsid w:val="648C070A"/>
    <w:rsid w:val="BB7E0207"/>
    <w:rsid w:val="F27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basedOn w:val="5"/>
    <w:link w:val="8"/>
    <w:qFormat/>
    <w:uiPriority w:val="0"/>
    <w:rPr>
      <w:kern w:val="0"/>
      <w:sz w:val="20"/>
      <w:szCs w:val="20"/>
    </w:rPr>
  </w:style>
  <w:style w:type="paragraph" w:customStyle="1" w:styleId="8">
    <w:name w:val="UserStyle_32"/>
    <w:basedOn w:val="1"/>
    <w:link w:val="7"/>
    <w:qFormat/>
    <w:uiPriority w:val="0"/>
    <w:pPr>
      <w:spacing w:after="160" w:line="240" w:lineRule="exact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沙区经信委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2023-03-16T14:23:00Z</dcterms:created>
  <dc:creator>123</dc:creator>
  <cp:lastModifiedBy>guest</cp:lastModifiedBy>
  <dcterms:modified xsi:type="dcterms:W3CDTF">2023-09-13T09:03:36Z</dcterms:modified>
  <dc:title>重庆市沙坪坝区经济和信息化委员会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49E0048B1C084F50A7B4F621126FDA59</vt:lpwstr>
  </property>
</Properties>
</file>