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沙坪坝区科学技术局关于2020年度法治政府</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建设情况的报告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按照有关规定，现将区科技局2020年度法治政府建设推进情况报告如下。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一、主要举措与成效</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2020年，区科技局坚决贯彻“四个全面”战略布局，深入领会全面依法治国的丰富内涵，加强法治建设，坚持依法办事，积极运用法治思维和法治方式处理问题，切实增强尊法学法守法用法的自觉性和主动性。</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（一）履行第一责任人职责情况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加强法治建设组织领导。由党组书记、局长统筹法治建设工作，建立健全法治政府建设工作落实机制，协调解决法治政府建设工作中遇到的重大事项和问题，确保法治政府建设工作扎实推进、取得实效。2020年，党组会、办公会先后2次专题研究法治政府建设工作，20余次对依法行政类工作事项在研究深、研究透的基础上实施决策。坚决树立重视法治素养和法治能力的用人导向，新提任科级领导干部、转任转聘干部过程中均将法治建设相关内容纳入考察事项。积极主动支持相关部门依法依章程履行职能、开展工作，督促领导班子其他成员依法办事，没有违规干预司法活动、插手具体案件处理的问题发生。</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推进行政决策法治化。主动接受各类监督，全年接受或配合人大、政协视察、调研2次。全面落实法律顾问制度，对重要事项、重大问题、涉法问题一律先听取律师意见后再行处置。凡规范性文件的拟定，在提交领导班子集体讨论前按规定落实征求律师法律意见、司法局合法性审查意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提升法治思维能力。认真学习习近平法治思想精神内涵，组织全局机关干部重点学习习近平主持召开中央全面依法治国委员会第三次会议并发表的重要讲话、习近平在中央全面依法治国工作会议上的重要讲话等精神，学习贯彻习近平在中央政治局第二十次集体学习时强调充分认识颁布实施民法典重大意义依法更好保障人民合法权益的讲话精神，组织机关干部专题学习民法典、重庆市促进科技成果转化条例各1次；局领导带头认真参与法治理论考试、庭审旁听，机关干部法治理论考试参考率、合格率均为100%，不断增强干部职工依法行政意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（二）全面依法履行部门职能</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强化基础研究，推动成果应用。落实习近平总书记“四个面向”新要求，自觉担负新使命。夯实基础研究根基，支持重大建设大科学装置、医学部，支持重师建设国家应用数学中心，聚合川渝资源共建2个研发平台。突出前沿交叉研究，承办国际前沿科技创新大会、和谐人机环境联合学术大会，获批国家新一代人工智能创新发展试验区、国家数字经济创新发展试验区、科技部“科技助力2020”项目共计8项。催生科技抗疫成果，实施科技部科技抗疫“百城”行动计划，9个项目获批国家、市级抗疫应急科技攻关专项，支持研发推广抗疫成果20余项。</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聚焦科学主题，壮大创新主体。围绕“智造之都”“智慧名城”，内培外引创新主体。注重内培，构建“科技型企业、高成长性企业、高新技术企业、上市辅导企业”四级成长培育体系，培育高新技术企业60家、科技型企业476家，高新技术企业、科技型企业累计分别突破100家、1000家。强化外引，加大科技招商引智力度，引进携恩科技等科技型企业39家，引育中科广能能源研究院等独立法人研发机构13家，新增市级高端研发机构2家。推进协同，实施“科技+”行动，组建众科人工智能研究院、唯精智能家居科学研究院，筹建西部（重庆）工业设计联合创新学院，推动科技成果转化应用，赋能传统产业升级。</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是深化校地融合，促进成果转化。推动校地、军民融合，促进科技成果有效转化。创新合作机制，完善环大学创新生态圈建设模式，形成“一校一圈”“一校多圈”“多校一圈”“跨区建圈”建设格局。拓展创新空间，政校企协同，集约黄金湾·智谷等场地30余万平方米，提档升级转化平台35个，促成市级“青创工作室”、大学客落户我区，完善孵化链条。推动项目实施，完成重大科技园改革，建成重大设计创意产业园、国际联合研究院（一期），引进重大产业技术研究院金沙分院。</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是完善创新生态，持续优化环境。改进科技创新政务服务，提升科技创新保障水平。聚人才，10人获评重庆市杰出英才，依托中国工程科技发展战略重庆研究院、西科院等载体，集聚120多名院士、500多名高层次创新人才。强金融，组建创业种子基金2支，引进风投基金3支、产业基金1支，扩大科信贷规模，精准服务110余家科技企业。重服务，联动川渝技术交易市场，与重科院开展战略合作，培育技术转移机构5家，引育技术服务企业7家，实现成果转化、技术交易超400项，交易额近6亿元。浓氛围，组建技术市场协会等创新组织，举办重庆技术转移转化大会等创新活动近20场，开展“民营企业创新发展服务月”系列走访，浓厚创新氛围。</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（三）完善依法行政工作机制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全面提升政务服务效能。对我局承担的科普基地创建等4项“互联网+”政务服务事项再次进行全面系统梳理，逐一落实办理环节，总体办理时限压缩率达85%以上；协助完成“好差评”系统建设，以优质的服务达成100%好评率；协同政务服务办实现了政务服务事项全部进入行政审批大厅办理，全面推进行政事项网上办理、一次办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持续健全政务公开机制。制定政务公开实施方案、信息宣传实施办法，加强局内政务信息的统筹力度，明确政务公开责任领导、责任科室，形成“主要负责人亲自抓、分管负责人具体抓、业务科室协同抓”的政务公开工作格局和信息发布审查机制，全面提升了政务公开质量。</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二、存在问题</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推进法治建设的专业性不足，法治建设与科技创新工作有效衔接、协同推进做的还不够；推进法治建设的系统性谋划不足，自身学习、普法宣传等工作整体推进效果不明显。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三、2021年工作计划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bookmarkStart w:id="0" w:name="_Hlk26169348"/>
      <w:bookmarkEnd w:id="0"/>
      <w:r>
        <w:rPr>
          <w:rFonts w:hint="default" w:ascii="Times New Roman" w:hAnsi="Times New Roman" w:eastAsia="方正仿宋_GBK" w:cs="Times New Roman"/>
          <w:sz w:val="32"/>
          <w:szCs w:val="32"/>
        </w:rPr>
        <w:t>1.科学制订专项计划。主要负责人亲自统筹，系统考虑加强自身学习、强化普法宣传、依法履行职责等工作内容，科学合理制定年度工作计划，发挥全局干部职工作用，深入推进法治建设。</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系统推进法治学习。认真落实法治建设相关文件精神，全面系统学习国家有关法律法规、党内法规，跟踪学习习近平总书记对法治建设的重要讲话、重要指示批示精神，深入学习科技创新相关法律法规，提升全局法治意识、法律素养。</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3.深入完善法治建设。坚决落实法律顾问制度，全面形成司法前置审查机制。按要求制定并落实年度政务公开方案，扎实推进政务公开。</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切实做好依法行政。在法律法规的框架下，以科技进步法、科技成果转化法等为基本支撑，严格依照部门职能职责开展工作，加快推进西部（重庆）科学城（沙坪坝片区）建设，着力建设环大学创新生态圈，积极培育创新主体、不断打造创新平台、持续优化创新生态。</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sz w:val="32"/>
          <w:szCs w:val="32"/>
          <w:lang w:val="en-US" w:eastAsia="zh-CN"/>
        </w:rPr>
      </w:pPr>
      <w:bookmarkStart w:id="1" w:name="_GoBack"/>
      <w:bookmarkEnd w:id="1"/>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B2294"/>
    <w:rsid w:val="2288080A"/>
    <w:rsid w:val="29EC4489"/>
    <w:rsid w:val="2E5662FB"/>
    <w:rsid w:val="32D60AA3"/>
    <w:rsid w:val="4FF554B4"/>
    <w:rsid w:val="51195543"/>
    <w:rsid w:val="551B3694"/>
    <w:rsid w:val="581C0CE4"/>
    <w:rsid w:val="5DC30BA1"/>
    <w:rsid w:val="6D9F6C43"/>
    <w:rsid w:val="73833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李子</cp:lastModifiedBy>
  <dcterms:modified xsi:type="dcterms:W3CDTF">2021-12-08T08:22:13Z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