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1" w:rightChars="11"/>
        <w:jc w:val="center"/>
        <w:rPr>
          <w:rFonts w:hint="eastAsia" w:ascii="宋体" w:hAnsi="宋体" w:cs="宋体"/>
          <w:color w:val="auto"/>
          <w:spacing w:val="80"/>
          <w:sz w:val="120"/>
          <w:szCs w:val="120"/>
          <w:highlight w:val="none"/>
        </w:rPr>
      </w:pPr>
      <w:r>
        <w:rPr>
          <w:rFonts w:hint="eastAsia" w:ascii="宋体" w:hAnsi="宋体" w:cs="宋体"/>
          <w:color w:val="auto"/>
          <w:spacing w:val="80"/>
          <w:sz w:val="120"/>
          <w:szCs w:val="120"/>
          <w:highlight w:val="none"/>
        </w:rPr>
        <w:t>询价采购文件</w:t>
      </w:r>
    </w:p>
    <w:p>
      <w:pPr>
        <w:pStyle w:val="17"/>
        <w:jc w:val="center"/>
        <w:rPr>
          <w:rFonts w:hint="eastAsia"/>
          <w:b/>
          <w:bCs/>
          <w:color w:val="auto"/>
          <w:sz w:val="22"/>
          <w:szCs w:val="22"/>
          <w:highlight w:val="none"/>
        </w:rPr>
      </w:pPr>
    </w:p>
    <w:p>
      <w:pPr>
        <w:spacing w:line="700" w:lineRule="exact"/>
        <w:jc w:val="center"/>
        <w:rPr>
          <w:rFonts w:hint="eastAsia" w:ascii="宋体" w:hAnsi="宋体" w:cs="宋体"/>
          <w:color w:val="auto"/>
          <w:sz w:val="36"/>
          <w:szCs w:val="36"/>
          <w:highlight w:val="none"/>
        </w:rPr>
      </w:pPr>
    </w:p>
    <w:p>
      <w:pPr>
        <w:spacing w:line="700" w:lineRule="exact"/>
        <w:jc w:val="center"/>
        <w:rPr>
          <w:rFonts w:hint="eastAsia" w:ascii="宋体" w:hAnsi="宋体" w:cs="宋体"/>
          <w:color w:val="auto"/>
          <w:sz w:val="36"/>
          <w:szCs w:val="36"/>
          <w:highlight w:val="none"/>
        </w:rPr>
      </w:pPr>
    </w:p>
    <w:p>
      <w:pPr>
        <w:spacing w:line="700" w:lineRule="exact"/>
        <w:jc w:val="center"/>
        <w:rPr>
          <w:rFonts w:hint="eastAsia" w:ascii="宋体" w:hAnsi="宋体" w:cs="宋体"/>
          <w:color w:val="auto"/>
          <w:sz w:val="40"/>
          <w:szCs w:val="40"/>
          <w:highlight w:val="none"/>
        </w:rPr>
      </w:pPr>
    </w:p>
    <w:p>
      <w:pPr>
        <w:spacing w:line="700" w:lineRule="exact"/>
        <w:ind w:left="2803" w:leftChars="284" w:hanging="2008" w:hangingChars="500"/>
        <w:rPr>
          <w:rFonts w:hint="eastAsia" w:ascii="宋体" w:hAnsi="宋体" w:eastAsia="宋体" w:cs="宋体"/>
          <w:color w:val="auto"/>
          <w:sz w:val="36"/>
          <w:szCs w:val="36"/>
          <w:highlight w:val="none"/>
          <w:lang w:val="en-US" w:eastAsia="zh-CN"/>
        </w:rPr>
      </w:pPr>
      <w:r>
        <w:rPr>
          <w:rFonts w:hint="eastAsia" w:ascii="宋体" w:hAnsi="宋体" w:cs="宋体"/>
          <w:b/>
          <w:bCs/>
          <w:color w:val="auto"/>
          <w:sz w:val="40"/>
          <w:szCs w:val="40"/>
          <w:highlight w:val="none"/>
        </w:rPr>
        <w:t>项目名称：</w:t>
      </w:r>
      <w:r>
        <w:rPr>
          <w:rFonts w:hint="eastAsia" w:ascii="宋体" w:hAnsi="宋体" w:cs="宋体"/>
          <w:b/>
          <w:bCs/>
          <w:color w:val="auto"/>
          <w:sz w:val="40"/>
          <w:szCs w:val="40"/>
          <w:highlight w:val="none"/>
          <w:lang w:val="en-US" w:eastAsia="zh-CN"/>
        </w:rPr>
        <w:t>沙坪坝区第三次全国土壤普查样品制样采购</w:t>
      </w:r>
    </w:p>
    <w:p>
      <w:pPr>
        <w:spacing w:line="700" w:lineRule="exact"/>
        <w:rPr>
          <w:rFonts w:hint="eastAsia" w:ascii="宋体" w:hAnsi="宋体" w:cs="宋体"/>
          <w:color w:val="auto"/>
          <w:sz w:val="36"/>
          <w:szCs w:val="36"/>
          <w:highlight w:val="none"/>
        </w:rPr>
      </w:pPr>
    </w:p>
    <w:p>
      <w:pPr>
        <w:pStyle w:val="17"/>
        <w:rPr>
          <w:rFonts w:hint="eastAsia" w:ascii="宋体" w:hAnsi="宋体" w:cs="宋体"/>
          <w:color w:val="auto"/>
          <w:sz w:val="36"/>
          <w:szCs w:val="36"/>
          <w:highlight w:val="none"/>
        </w:rPr>
      </w:pPr>
    </w:p>
    <w:p>
      <w:pPr>
        <w:rPr>
          <w:rFonts w:hint="eastAsia"/>
          <w:color w:val="auto"/>
          <w:highlight w:val="none"/>
        </w:rPr>
      </w:pPr>
    </w:p>
    <w:p>
      <w:pPr>
        <w:rPr>
          <w:rFonts w:hint="eastAsia"/>
          <w:color w:val="auto"/>
          <w:highlight w:val="none"/>
        </w:rPr>
      </w:pPr>
    </w:p>
    <w:p>
      <w:pPr>
        <w:spacing w:line="700" w:lineRule="exact"/>
        <w:jc w:val="center"/>
        <w:rPr>
          <w:rFonts w:hint="default" w:ascii="宋体" w:hAnsi="宋体" w:eastAsia="宋体" w:cs="宋体"/>
          <w:b/>
          <w:bCs/>
          <w:color w:val="auto"/>
          <w:sz w:val="36"/>
          <w:szCs w:val="36"/>
          <w:highlight w:val="none"/>
          <w:lang w:val="en-US" w:eastAsia="zh-CN"/>
        </w:rPr>
      </w:pPr>
      <w:bookmarkStart w:id="0" w:name="_Toc477424932"/>
      <w:r>
        <w:rPr>
          <w:rFonts w:hint="eastAsia" w:ascii="宋体" w:hAnsi="宋体" w:cs="宋体"/>
          <w:b/>
          <w:bCs/>
          <w:color w:val="auto"/>
          <w:sz w:val="36"/>
          <w:szCs w:val="36"/>
          <w:highlight w:val="none"/>
        </w:rPr>
        <w:t>采购人：</w:t>
      </w:r>
      <w:bookmarkEnd w:id="0"/>
      <w:r>
        <w:rPr>
          <w:rFonts w:hint="eastAsia" w:ascii="宋体" w:hAnsi="宋体" w:cs="宋体"/>
          <w:b/>
          <w:bCs/>
          <w:color w:val="auto"/>
          <w:sz w:val="36"/>
          <w:szCs w:val="36"/>
          <w:highlight w:val="none"/>
        </w:rPr>
        <w:t>重庆市</w:t>
      </w:r>
      <w:r>
        <w:rPr>
          <w:rFonts w:hint="eastAsia" w:ascii="宋体" w:hAnsi="宋体" w:cs="宋体"/>
          <w:b/>
          <w:bCs/>
          <w:color w:val="auto"/>
          <w:sz w:val="36"/>
          <w:szCs w:val="36"/>
          <w:highlight w:val="none"/>
          <w:lang w:val="en-US" w:eastAsia="zh-CN"/>
        </w:rPr>
        <w:t>沙坪坝区农业农村委员会</w:t>
      </w:r>
    </w:p>
    <w:p>
      <w:pPr>
        <w:spacing w:line="700" w:lineRule="exact"/>
        <w:ind w:firstLine="1265" w:firstLineChars="350"/>
        <w:jc w:val="center"/>
        <w:rPr>
          <w:rFonts w:hint="eastAsia" w:ascii="宋体" w:hAnsi="宋体" w:cs="宋体"/>
          <w:b/>
          <w:bCs/>
          <w:color w:val="auto"/>
          <w:sz w:val="36"/>
          <w:szCs w:val="36"/>
          <w:highlight w:val="none"/>
        </w:rPr>
      </w:pPr>
    </w:p>
    <w:p>
      <w:pPr>
        <w:spacing w:line="700" w:lineRule="exact"/>
        <w:jc w:val="center"/>
        <w:rPr>
          <w:rFonts w:hint="eastAsia" w:ascii="宋体" w:hAnsi="宋体" w:cs="宋体"/>
          <w:b/>
          <w:bCs/>
          <w:color w:val="auto"/>
          <w:sz w:val="40"/>
          <w:szCs w:val="40"/>
          <w:highlight w:val="none"/>
        </w:rPr>
      </w:pPr>
      <w:bookmarkStart w:id="1" w:name="_Toc477424934"/>
      <w:r>
        <w:rPr>
          <w:rFonts w:hint="eastAsia" w:ascii="宋体" w:hAnsi="宋体" w:cs="宋体"/>
          <w:b/>
          <w:bCs/>
          <w:color w:val="auto"/>
          <w:sz w:val="40"/>
          <w:szCs w:val="40"/>
          <w:highlight w:val="none"/>
        </w:rPr>
        <w:t>二零二三年</w:t>
      </w:r>
      <w:r>
        <w:rPr>
          <w:rFonts w:hint="eastAsia" w:ascii="宋体" w:hAnsi="宋体" w:cs="宋体"/>
          <w:b/>
          <w:bCs/>
          <w:color w:val="auto"/>
          <w:sz w:val="40"/>
          <w:szCs w:val="40"/>
          <w:highlight w:val="none"/>
          <w:lang w:val="en-US" w:eastAsia="zh-CN"/>
        </w:rPr>
        <w:t>八</w:t>
      </w:r>
      <w:r>
        <w:rPr>
          <w:rFonts w:hint="eastAsia" w:ascii="宋体" w:hAnsi="宋体" w:cs="宋体"/>
          <w:b/>
          <w:bCs/>
          <w:color w:val="auto"/>
          <w:sz w:val="40"/>
          <w:szCs w:val="40"/>
          <w:highlight w:val="none"/>
        </w:rPr>
        <w:t>月</w:t>
      </w:r>
      <w:bookmarkEnd w:id="1"/>
    </w:p>
    <w:p>
      <w:pPr>
        <w:spacing w:line="700" w:lineRule="exact"/>
        <w:jc w:val="center"/>
        <w:outlineLvl w:val="0"/>
        <w:rPr>
          <w:rFonts w:hint="eastAsia" w:ascii="宋体" w:hAnsi="宋体" w:cs="宋体"/>
          <w:b/>
          <w:bCs/>
          <w:color w:val="auto"/>
          <w:highlight w:val="none"/>
        </w:rPr>
        <w:sectPr>
          <w:headerReference r:id="rId5" w:type="first"/>
          <w:footerReference r:id="rId7" w:type="first"/>
          <w:headerReference r:id="rId3" w:type="default"/>
          <w:footerReference r:id="rId6" w:type="default"/>
          <w:headerReference r:id="rId4" w:type="even"/>
          <w:pgSz w:w="11907" w:h="16840"/>
          <w:pgMar w:top="1440" w:right="1797" w:bottom="1440" w:left="1797" w:header="851" w:footer="992" w:gutter="0"/>
          <w:pgNumType w:fmt="numberInDash" w:start="0"/>
          <w:cols w:space="720" w:num="1"/>
          <w:titlePg/>
          <w:docGrid w:type="lines" w:linePitch="380" w:charSpace="-5735"/>
        </w:sectPr>
      </w:pPr>
    </w:p>
    <w:p>
      <w:pPr>
        <w:pStyle w:val="3"/>
        <w:pageBreakBefore w:val="0"/>
        <w:widowControl w:val="0"/>
        <w:tabs>
          <w:tab w:val="left" w:pos="3360"/>
        </w:tabs>
        <w:kinsoku/>
        <w:wordWrap/>
        <w:overflowPunct/>
        <w:topLinePunct w:val="0"/>
        <w:autoSpaceDE/>
        <w:autoSpaceDN/>
        <w:bidi w:val="0"/>
        <w:adjustRightInd/>
        <w:spacing w:line="400" w:lineRule="exact"/>
        <w:textAlignment w:val="auto"/>
        <w:rPr>
          <w:rFonts w:hint="eastAsia" w:cs="宋体"/>
          <w:bCs/>
          <w:szCs w:val="36"/>
        </w:rPr>
      </w:pPr>
      <w:bookmarkStart w:id="2" w:name="_Toc5934"/>
      <w:r>
        <w:rPr>
          <w:rFonts w:hint="eastAsia" w:cs="宋体"/>
          <w:bCs/>
          <w:szCs w:val="36"/>
        </w:rPr>
        <w:t>第一篇  询价邀请书</w:t>
      </w:r>
      <w:bookmarkEnd w:id="2"/>
    </w:p>
    <w:p>
      <w:pPr>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auto"/>
          <w:sz w:val="24"/>
          <w:szCs w:val="24"/>
          <w:highlight w:val="none"/>
        </w:rPr>
      </w:pPr>
    </w:p>
    <w:p>
      <w:pPr>
        <w:spacing w:line="700" w:lineRule="exact"/>
        <w:ind w:left="1995" w:leftChars="284" w:hanging="1200" w:hangingChars="500"/>
        <w:rPr>
          <w:rFonts w:hint="eastAsia" w:ascii="宋体" w:hAnsi="宋体" w:cs="宋体"/>
          <w:color w:val="auto"/>
          <w:sz w:val="24"/>
          <w:szCs w:val="24"/>
          <w:highlight w:val="none"/>
        </w:rPr>
      </w:pPr>
      <w:bookmarkStart w:id="3" w:name="_Toc379619850"/>
      <w:r>
        <w:rPr>
          <w:rFonts w:hint="eastAsia" w:ascii="宋体" w:hAnsi="宋体" w:cs="宋体"/>
          <w:color w:val="auto"/>
          <w:sz w:val="24"/>
          <w:szCs w:val="24"/>
          <w:highlight w:val="none"/>
        </w:rPr>
        <w:t>我</w:t>
      </w:r>
      <w:r>
        <w:rPr>
          <w:rFonts w:hint="eastAsia" w:ascii="宋体" w:hAnsi="宋体" w:cs="宋体"/>
          <w:color w:val="auto"/>
          <w:sz w:val="24"/>
          <w:szCs w:val="24"/>
          <w:highlight w:val="none"/>
          <w:lang w:val="en-US" w:eastAsia="zh-CN"/>
        </w:rPr>
        <w:t>单位</w:t>
      </w:r>
      <w:r>
        <w:rPr>
          <w:rFonts w:hint="eastAsia" w:ascii="宋体" w:hAnsi="宋体" w:cs="宋体"/>
          <w:color w:val="auto"/>
          <w:sz w:val="24"/>
          <w:szCs w:val="24"/>
          <w:highlight w:val="none"/>
        </w:rPr>
        <w:t>组织对</w:t>
      </w:r>
      <w:r>
        <w:rPr>
          <w:rFonts w:hint="eastAsia" w:ascii="宋体" w:hAnsi="宋体" w:cs="宋体"/>
          <w:color w:val="auto"/>
          <w:sz w:val="24"/>
          <w:szCs w:val="24"/>
          <w:highlight w:val="none"/>
          <w:u w:val="single"/>
          <w:lang w:val="en-US" w:eastAsia="zh-CN"/>
        </w:rPr>
        <w:t>沙坪坝区第三次全国土壤普查样品制样采购</w:t>
      </w:r>
      <w:r>
        <w:rPr>
          <w:rFonts w:hint="eastAsia" w:ascii="宋体" w:hAnsi="宋体" w:cs="宋体"/>
          <w:color w:val="auto"/>
          <w:sz w:val="24"/>
          <w:szCs w:val="24"/>
          <w:highlight w:val="none"/>
        </w:rPr>
        <w:t>项目进行询价采购。欢迎</w:t>
      </w:r>
    </w:p>
    <w:p>
      <w:pPr>
        <w:spacing w:line="7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具备相关资质的供应商参加报价。</w:t>
      </w:r>
    </w:p>
    <w:p>
      <w:pPr>
        <w:pStyle w:val="5"/>
        <w:pageBreakBefore w:val="0"/>
        <w:widowControl w:val="0"/>
        <w:numPr>
          <w:ilvl w:val="0"/>
          <w:numId w:val="1"/>
        </w:numPr>
        <w:kinsoku/>
        <w:wordWrap/>
        <w:overflowPunct/>
        <w:topLinePunct w:val="0"/>
        <w:autoSpaceDE/>
        <w:autoSpaceDN/>
        <w:bidi w:val="0"/>
        <w:adjustRightInd/>
        <w:spacing w:before="0" w:after="0" w:line="400" w:lineRule="exact"/>
        <w:textAlignment w:val="auto"/>
        <w:rPr>
          <w:rFonts w:hint="eastAsia" w:ascii="宋体" w:hAnsi="宋体" w:cs="宋体"/>
          <w:color w:val="auto"/>
          <w:sz w:val="24"/>
          <w:szCs w:val="24"/>
          <w:highlight w:val="none"/>
        </w:rPr>
      </w:pPr>
      <w:bookmarkStart w:id="4" w:name="_Toc30900"/>
      <w:r>
        <w:rPr>
          <w:rFonts w:hint="eastAsia" w:ascii="宋体" w:hAnsi="宋体" w:cs="宋体"/>
          <w:color w:val="auto"/>
          <w:sz w:val="24"/>
          <w:szCs w:val="24"/>
          <w:highlight w:val="none"/>
        </w:rPr>
        <w:t>询价项目内容</w:t>
      </w:r>
      <w:bookmarkEnd w:id="3"/>
      <w:bookmarkEnd w:id="4"/>
    </w:p>
    <w:tbl>
      <w:tblPr>
        <w:tblStyle w:val="19"/>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2084"/>
        <w:gridCol w:w="1442"/>
        <w:gridCol w:w="1442"/>
        <w:gridCol w:w="1330"/>
        <w:gridCol w:w="1330"/>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4" w:type="dxa"/>
            <w:vAlign w:val="center"/>
          </w:tcPr>
          <w:p>
            <w:pPr>
              <w:widowControl/>
              <w:spacing w:line="380" w:lineRule="exact"/>
              <w:jc w:val="center"/>
              <w:rPr>
                <w:rFonts w:ascii="仿宋" w:hAnsi="仿宋" w:eastAsia="仿宋"/>
                <w:b/>
                <w:color w:val="auto"/>
                <w:sz w:val="24"/>
                <w:szCs w:val="24"/>
                <w:highlight w:val="none"/>
              </w:rPr>
            </w:pPr>
            <w:r>
              <w:rPr>
                <w:rFonts w:hint="eastAsia" w:ascii="仿宋" w:hAnsi="仿宋" w:eastAsia="仿宋" w:cs="宋体"/>
                <w:b/>
                <w:color w:val="auto"/>
                <w:sz w:val="24"/>
                <w:szCs w:val="24"/>
                <w:highlight w:val="none"/>
              </w:rPr>
              <w:t>序号</w:t>
            </w:r>
          </w:p>
        </w:tc>
        <w:tc>
          <w:tcPr>
            <w:tcW w:w="2084" w:type="dxa"/>
            <w:vAlign w:val="center"/>
          </w:tcPr>
          <w:p>
            <w:pPr>
              <w:widowControl/>
              <w:spacing w:line="380" w:lineRule="exact"/>
              <w:jc w:val="center"/>
              <w:rPr>
                <w:rFonts w:ascii="仿宋" w:hAnsi="仿宋" w:eastAsia="仿宋"/>
                <w:b/>
                <w:bCs/>
                <w:color w:val="auto"/>
                <w:kern w:val="0"/>
                <w:sz w:val="24"/>
                <w:szCs w:val="24"/>
                <w:highlight w:val="none"/>
              </w:rPr>
            </w:pPr>
            <w:r>
              <w:rPr>
                <w:rFonts w:hint="eastAsia" w:ascii="仿宋" w:hAnsi="仿宋" w:eastAsia="仿宋" w:cs="宋体"/>
                <w:b/>
                <w:bCs/>
                <w:color w:val="auto"/>
                <w:kern w:val="0"/>
                <w:sz w:val="24"/>
                <w:szCs w:val="24"/>
                <w:highlight w:val="none"/>
              </w:rPr>
              <w:t>项目名称</w:t>
            </w:r>
          </w:p>
        </w:tc>
        <w:tc>
          <w:tcPr>
            <w:tcW w:w="1442" w:type="dxa"/>
            <w:vAlign w:val="center"/>
          </w:tcPr>
          <w:p>
            <w:pPr>
              <w:widowControl/>
              <w:spacing w:line="380" w:lineRule="exact"/>
              <w:jc w:val="center"/>
              <w:rPr>
                <w:rFonts w:hint="eastAsia" w:ascii="仿宋" w:hAnsi="仿宋" w:eastAsia="仿宋" w:cs="宋体"/>
                <w:b/>
                <w:bCs/>
                <w:color w:val="auto"/>
                <w:kern w:val="0"/>
                <w:sz w:val="24"/>
                <w:szCs w:val="24"/>
                <w:highlight w:val="none"/>
                <w:lang w:eastAsia="zh-CN"/>
              </w:rPr>
            </w:pPr>
            <w:r>
              <w:rPr>
                <w:rFonts w:hint="eastAsia" w:ascii="仿宋" w:hAnsi="仿宋" w:eastAsia="仿宋" w:cs="宋体"/>
                <w:b/>
                <w:bCs/>
                <w:color w:val="auto"/>
                <w:kern w:val="0"/>
                <w:sz w:val="24"/>
                <w:szCs w:val="24"/>
                <w:highlight w:val="none"/>
                <w:lang w:eastAsia="zh-CN"/>
              </w:rPr>
              <w:t>计划采样调查点位数</w:t>
            </w:r>
          </w:p>
        </w:tc>
        <w:tc>
          <w:tcPr>
            <w:tcW w:w="1442" w:type="dxa"/>
            <w:vAlign w:val="center"/>
          </w:tcPr>
          <w:p>
            <w:pPr>
              <w:widowControl/>
              <w:spacing w:line="380" w:lineRule="exact"/>
              <w:jc w:val="center"/>
              <w:rPr>
                <w:rFonts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t>最高限价</w:t>
            </w:r>
          </w:p>
          <w:p>
            <w:pPr>
              <w:widowControl/>
              <w:spacing w:line="380" w:lineRule="exact"/>
              <w:jc w:val="center"/>
              <w:rPr>
                <w:rFonts w:ascii="仿宋" w:hAnsi="仿宋" w:eastAsia="仿宋"/>
                <w:b/>
                <w:bCs/>
                <w:color w:val="auto"/>
                <w:kern w:val="0"/>
                <w:sz w:val="24"/>
                <w:szCs w:val="24"/>
                <w:highlight w:val="none"/>
              </w:rPr>
            </w:pPr>
            <w:r>
              <w:rPr>
                <w:rFonts w:hint="eastAsia" w:ascii="仿宋" w:hAnsi="仿宋" w:eastAsia="仿宋" w:cs="宋体"/>
                <w:b/>
                <w:bCs/>
                <w:color w:val="auto"/>
                <w:kern w:val="0"/>
                <w:sz w:val="24"/>
                <w:szCs w:val="24"/>
                <w:highlight w:val="none"/>
              </w:rPr>
              <w:t>（</w:t>
            </w:r>
            <w:r>
              <w:rPr>
                <w:rFonts w:hint="eastAsia" w:ascii="仿宋" w:hAnsi="仿宋" w:eastAsia="仿宋"/>
                <w:b/>
                <w:bCs/>
                <w:color w:val="auto"/>
                <w:kern w:val="0"/>
                <w:sz w:val="24"/>
                <w:szCs w:val="24"/>
                <w:highlight w:val="none"/>
              </w:rPr>
              <w:t>元）</w:t>
            </w:r>
          </w:p>
        </w:tc>
        <w:tc>
          <w:tcPr>
            <w:tcW w:w="1330" w:type="dxa"/>
            <w:vAlign w:val="center"/>
          </w:tcPr>
          <w:p>
            <w:pPr>
              <w:widowControl/>
              <w:spacing w:line="380" w:lineRule="exact"/>
              <w:jc w:val="center"/>
              <w:rPr>
                <w:rFonts w:ascii="仿宋" w:hAnsi="仿宋" w:eastAsia="仿宋"/>
                <w:b/>
                <w:bCs/>
                <w:color w:val="auto"/>
                <w:kern w:val="0"/>
                <w:sz w:val="24"/>
                <w:szCs w:val="24"/>
                <w:highlight w:val="none"/>
              </w:rPr>
            </w:pPr>
            <w:r>
              <w:rPr>
                <w:rFonts w:hint="eastAsia" w:ascii="仿宋" w:hAnsi="仿宋" w:eastAsia="仿宋" w:cs="宋体"/>
                <w:b/>
                <w:bCs/>
                <w:color w:val="auto"/>
                <w:kern w:val="0"/>
                <w:sz w:val="24"/>
                <w:szCs w:val="24"/>
                <w:highlight w:val="none"/>
              </w:rPr>
              <w:t>竞标保证金</w:t>
            </w:r>
          </w:p>
          <w:p>
            <w:pPr>
              <w:spacing w:line="380" w:lineRule="exact"/>
              <w:jc w:val="center"/>
              <w:rPr>
                <w:rFonts w:ascii="仿宋" w:hAnsi="仿宋" w:eastAsia="仿宋"/>
                <w:b/>
                <w:bCs/>
                <w:color w:val="auto"/>
                <w:kern w:val="0"/>
                <w:sz w:val="24"/>
                <w:szCs w:val="24"/>
                <w:highlight w:val="none"/>
              </w:rPr>
            </w:pPr>
            <w:r>
              <w:rPr>
                <w:rFonts w:hint="eastAsia" w:ascii="仿宋" w:hAnsi="仿宋" w:eastAsia="仿宋" w:cs="宋体"/>
                <w:b/>
                <w:bCs/>
                <w:color w:val="auto"/>
                <w:kern w:val="0"/>
                <w:sz w:val="24"/>
                <w:szCs w:val="24"/>
                <w:highlight w:val="none"/>
              </w:rPr>
              <w:t>（元）</w:t>
            </w:r>
          </w:p>
        </w:tc>
        <w:tc>
          <w:tcPr>
            <w:tcW w:w="1330" w:type="dxa"/>
            <w:vAlign w:val="center"/>
          </w:tcPr>
          <w:p>
            <w:pPr>
              <w:jc w:val="center"/>
              <w:rPr>
                <w:rFonts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t>成交供应商</w:t>
            </w:r>
          </w:p>
          <w:p>
            <w:pPr>
              <w:jc w:val="center"/>
              <w:rPr>
                <w:rFonts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t>数量（名）</w:t>
            </w:r>
          </w:p>
        </w:tc>
        <w:tc>
          <w:tcPr>
            <w:tcW w:w="723" w:type="dxa"/>
            <w:vAlign w:val="center"/>
          </w:tcPr>
          <w:p>
            <w:pPr>
              <w:spacing w:line="380" w:lineRule="exact"/>
              <w:jc w:val="center"/>
              <w:rPr>
                <w:rFonts w:ascii="仿宋" w:hAnsi="仿宋" w:eastAsia="仿宋"/>
                <w:b/>
                <w:bCs/>
                <w:color w:val="auto"/>
                <w:kern w:val="0"/>
                <w:sz w:val="24"/>
                <w:szCs w:val="24"/>
                <w:highlight w:val="none"/>
              </w:rPr>
            </w:pPr>
            <w:r>
              <w:rPr>
                <w:rFonts w:hint="eastAsia" w:ascii="仿宋" w:hAnsi="仿宋" w:eastAsia="仿宋" w:cs="宋体"/>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74" w:type="dxa"/>
            <w:vAlign w:val="center"/>
          </w:tcPr>
          <w:p>
            <w:pPr>
              <w:pStyle w:val="22"/>
              <w:spacing w:line="380" w:lineRule="exact"/>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1</w:t>
            </w:r>
          </w:p>
        </w:tc>
        <w:tc>
          <w:tcPr>
            <w:tcW w:w="2084" w:type="dxa"/>
            <w:vAlign w:val="center"/>
          </w:tcPr>
          <w:p>
            <w:pPr>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沙坪坝区第三次全国土壤普查样品制样采购</w:t>
            </w:r>
          </w:p>
          <w:p>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lang w:val="en-US" w:eastAsia="zh-CN"/>
              </w:rPr>
            </w:pPr>
          </w:p>
        </w:tc>
        <w:tc>
          <w:tcPr>
            <w:tcW w:w="1442" w:type="dxa"/>
            <w:vAlign w:val="center"/>
          </w:tcPr>
          <w:p>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147个</w:t>
            </w:r>
          </w:p>
        </w:tc>
        <w:tc>
          <w:tcPr>
            <w:tcW w:w="1442" w:type="dxa"/>
            <w:vAlign w:val="center"/>
          </w:tcPr>
          <w:p>
            <w:pPr>
              <w:widowControl/>
              <w:spacing w:line="380" w:lineRule="exact"/>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25000</w:t>
            </w:r>
          </w:p>
        </w:tc>
        <w:tc>
          <w:tcPr>
            <w:tcW w:w="1330" w:type="dxa"/>
            <w:vAlign w:val="center"/>
          </w:tcPr>
          <w:p>
            <w:pPr>
              <w:widowControl/>
              <w:spacing w:line="380" w:lineRule="exact"/>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0</w:t>
            </w:r>
          </w:p>
        </w:tc>
        <w:tc>
          <w:tcPr>
            <w:tcW w:w="1330" w:type="dxa"/>
            <w:vAlign w:val="center"/>
          </w:tcPr>
          <w:p>
            <w:pPr>
              <w:widowControl/>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1</w:t>
            </w:r>
          </w:p>
        </w:tc>
        <w:tc>
          <w:tcPr>
            <w:tcW w:w="723" w:type="dxa"/>
            <w:vAlign w:val="center"/>
          </w:tcPr>
          <w:p>
            <w:pPr>
              <w:spacing w:line="380" w:lineRule="exact"/>
              <w:jc w:val="center"/>
              <w:rPr>
                <w:rFonts w:hint="eastAsia" w:ascii="方正仿宋_GBK" w:hAnsi="方正仿宋_GBK" w:eastAsia="方正仿宋_GBK" w:cs="方正仿宋_GBK"/>
                <w:kern w:val="2"/>
                <w:sz w:val="24"/>
                <w:szCs w:val="24"/>
                <w:lang w:val="en-US" w:eastAsia="zh-CN" w:bidi="ar-SA"/>
              </w:rPr>
            </w:pPr>
          </w:p>
        </w:tc>
      </w:tr>
    </w:tbl>
    <w:p>
      <w:pPr>
        <w:numPr>
          <w:ilvl w:val="0"/>
          <w:numId w:val="0"/>
        </w:numPr>
        <w:rPr>
          <w:rFonts w:hint="eastAsia"/>
        </w:rPr>
      </w:pPr>
    </w:p>
    <w:p>
      <w:pPr>
        <w:pStyle w:val="5"/>
        <w:pageBreakBefore w:val="0"/>
        <w:widowControl w:val="0"/>
        <w:kinsoku/>
        <w:wordWrap/>
        <w:overflowPunct/>
        <w:topLinePunct w:val="0"/>
        <w:autoSpaceDE/>
        <w:autoSpaceDN/>
        <w:bidi w:val="0"/>
        <w:adjustRightInd/>
        <w:spacing w:before="0" w:after="0" w:line="400" w:lineRule="exact"/>
        <w:textAlignment w:val="auto"/>
        <w:rPr>
          <w:rFonts w:hint="eastAsia" w:ascii="宋体" w:hAnsi="宋体" w:cs="宋体"/>
          <w:color w:val="auto"/>
          <w:sz w:val="24"/>
          <w:szCs w:val="24"/>
          <w:highlight w:val="none"/>
        </w:rPr>
      </w:pPr>
      <w:bookmarkStart w:id="5" w:name="_Toc378251877"/>
      <w:bookmarkStart w:id="6" w:name="_Toc11061"/>
      <w:r>
        <w:rPr>
          <w:rFonts w:hint="eastAsia" w:ascii="宋体" w:hAnsi="宋体" w:cs="宋体"/>
          <w:color w:val="auto"/>
          <w:sz w:val="24"/>
          <w:szCs w:val="24"/>
          <w:highlight w:val="none"/>
        </w:rPr>
        <w:t>二、资金来源</w:t>
      </w:r>
      <w:bookmarkEnd w:id="5"/>
      <w:bookmarkEnd w:id="6"/>
    </w:p>
    <w:p>
      <w:pPr>
        <w:spacing w:line="400" w:lineRule="exact"/>
        <w:ind w:firstLine="480" w:firstLineChars="200"/>
        <w:rPr>
          <w:rFonts w:hint="eastAsia"/>
          <w:lang w:eastAsia="zh-CN"/>
        </w:rPr>
      </w:pPr>
      <w:bookmarkStart w:id="7" w:name="_Toc13478"/>
      <w:r>
        <w:rPr>
          <w:rFonts w:hint="eastAsia" w:ascii="宋体" w:hAnsi="宋体" w:cs="宋体"/>
          <w:sz w:val="24"/>
          <w:szCs w:val="24"/>
        </w:rPr>
        <w:t>财政预算资金，预算金额为</w:t>
      </w:r>
      <w:r>
        <w:rPr>
          <w:rFonts w:hint="eastAsia" w:ascii="宋体" w:hAnsi="宋体" w:cs="宋体"/>
          <w:sz w:val="24"/>
          <w:szCs w:val="24"/>
          <w:lang w:val="en-US" w:eastAsia="zh-CN"/>
        </w:rPr>
        <w:t>2.5</w:t>
      </w:r>
      <w:r>
        <w:rPr>
          <w:rFonts w:hint="eastAsia" w:ascii="宋体" w:hAnsi="宋体" w:cs="宋体"/>
          <w:sz w:val="24"/>
          <w:szCs w:val="24"/>
        </w:rPr>
        <w:t>万元。</w:t>
      </w:r>
    </w:p>
    <w:p>
      <w:pPr>
        <w:pStyle w:val="5"/>
        <w:pageBreakBefore w:val="0"/>
        <w:widowControl w:val="0"/>
        <w:kinsoku/>
        <w:wordWrap/>
        <w:overflowPunct/>
        <w:topLinePunct w:val="0"/>
        <w:autoSpaceDE/>
        <w:autoSpaceDN/>
        <w:bidi w:val="0"/>
        <w:adjustRightInd/>
        <w:spacing w:before="0" w:after="0"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三、资格要求</w:t>
      </w:r>
      <w:bookmarkEnd w:id="7"/>
    </w:p>
    <w:p>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询价供应商是指向采购人提供货物、工程或者服务的法人、其他组织或者自然人。以下简称供应商。合格的供应商应符合下列条件：</w:t>
      </w:r>
    </w:p>
    <w:p>
      <w:pPr>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（一）一般资格条件</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宋体"/>
          <w:sz w:val="24"/>
          <w:szCs w:val="24"/>
        </w:rPr>
      </w:pPr>
      <w:r>
        <w:rPr>
          <w:rFonts w:hint="eastAsia" w:ascii="宋体" w:hAnsi="宋体" w:cs="宋体"/>
          <w:sz w:val="24"/>
          <w:szCs w:val="24"/>
        </w:rPr>
        <w:t>满足《中华人民共和国政府采购法》第二十二条规定。</w:t>
      </w:r>
    </w:p>
    <w:p>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（二）特定资格条件</w:t>
      </w:r>
      <w:r>
        <w:rPr>
          <w:rFonts w:hint="eastAsia" w:ascii="宋体" w:hAnsi="宋体" w:cs="宋体"/>
          <w:b/>
          <w:bCs/>
          <w:color w:val="auto"/>
          <w:sz w:val="24"/>
          <w:szCs w:val="24"/>
          <w:highlight w:val="none"/>
          <w:lang w:eastAsia="zh-CN"/>
        </w:rPr>
        <w:t>（须同时满足）</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z w:val="24"/>
          <w:szCs w:val="24"/>
          <w:lang w:eastAsia="zh-CN"/>
        </w:rPr>
      </w:pPr>
      <w:r>
        <w:rPr>
          <w:rFonts w:hint="eastAsia" w:ascii="宋体" w:hAnsi="宋体" w:cs="宋体"/>
          <w:sz w:val="24"/>
          <w:szCs w:val="24"/>
          <w:lang w:val="en-US" w:eastAsia="zh-CN"/>
        </w:rPr>
        <w:t>1.在重庆范围内具有省级及以上相关部门认证颁发的检验检测机构资质认定（CMA）证书</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kern w:val="2"/>
          <w:sz w:val="24"/>
          <w:szCs w:val="24"/>
          <w:lang w:val="en-US" w:eastAsia="zh-CN" w:bidi="ar-SA"/>
        </w:rPr>
      </w:pPr>
      <w:r>
        <w:rPr>
          <w:rFonts w:hint="eastAsia" w:ascii="宋体" w:hAnsi="宋体" w:cs="宋体"/>
          <w:sz w:val="24"/>
          <w:szCs w:val="24"/>
          <w:lang w:val="en-US" w:eastAsia="zh-CN"/>
        </w:rPr>
        <w:t>2.承</w:t>
      </w:r>
      <w:r>
        <w:rPr>
          <w:rFonts w:hint="eastAsia" w:ascii="宋体" w:hAnsi="宋体" w:eastAsia="宋体" w:cs="宋体"/>
          <w:kern w:val="2"/>
          <w:sz w:val="24"/>
          <w:szCs w:val="24"/>
          <w:lang w:val="en-US" w:eastAsia="zh-CN" w:bidi="ar-SA"/>
        </w:rPr>
        <w:t>担过</w:t>
      </w:r>
      <w:r>
        <w:rPr>
          <w:rFonts w:hint="eastAsia" w:ascii="宋体" w:hAnsi="宋体" w:cs="宋体"/>
          <w:kern w:val="2"/>
          <w:sz w:val="24"/>
          <w:szCs w:val="24"/>
          <w:lang w:val="en-US" w:eastAsia="zh-CN" w:bidi="ar-SA"/>
        </w:rPr>
        <w:t>全国土壤污染状况详查农用地土壤样品检测工作。</w:t>
      </w:r>
    </w:p>
    <w:p>
      <w:pPr>
        <w:pStyle w:val="4"/>
        <w:pageBreakBefore w:val="0"/>
        <w:widowControl w:val="0"/>
        <w:kinsoku/>
        <w:wordWrap/>
        <w:overflowPunct/>
        <w:topLinePunct w:val="0"/>
        <w:autoSpaceDE/>
        <w:autoSpaceDN/>
        <w:bidi w:val="0"/>
        <w:adjustRightInd w:val="0"/>
        <w:snapToGrid w:val="0"/>
        <w:spacing w:before="0" w:after="0" w:line="400" w:lineRule="exact"/>
        <w:jc w:val="left"/>
        <w:textAlignment w:val="auto"/>
        <w:rPr>
          <w:rFonts w:hint="eastAsia" w:ascii="宋体" w:hAnsi="宋体" w:eastAsia="宋体" w:cs="宋体"/>
          <w:color w:val="000000" w:themeColor="text1"/>
          <w:sz w:val="24"/>
          <w14:textFill>
            <w14:solidFill>
              <w14:schemeClr w14:val="tx1"/>
            </w14:solidFill>
          </w14:textFill>
        </w:rPr>
      </w:pPr>
      <w:bookmarkStart w:id="8" w:name="_Toc31732"/>
      <w:bookmarkStart w:id="9" w:name="_Toc18527"/>
      <w:bookmarkStart w:id="10" w:name="_Toc9243"/>
      <w:bookmarkStart w:id="11" w:name="_Toc8419"/>
      <w:bookmarkStart w:id="12" w:name="_Toc15731"/>
      <w:bookmarkStart w:id="13" w:name="_Toc8282"/>
      <w:bookmarkStart w:id="14" w:name="_Toc30707"/>
      <w:bookmarkStart w:id="15" w:name="_Toc7360"/>
      <w:bookmarkStart w:id="16" w:name="_Toc11425"/>
      <w:bookmarkStart w:id="17" w:name="_Toc16247"/>
      <w:bookmarkStart w:id="18" w:name="_Toc6449"/>
      <w:bookmarkStart w:id="19" w:name="_Toc7680"/>
      <w:bookmarkStart w:id="20" w:name="_Toc28819"/>
      <w:bookmarkStart w:id="21" w:name="_Toc14839"/>
      <w:bookmarkStart w:id="22" w:name="_Toc29027"/>
      <w:bookmarkStart w:id="23" w:name="_Toc76462320"/>
      <w:bookmarkStart w:id="24" w:name="_Toc25732"/>
      <w:bookmarkStart w:id="25" w:name="_Toc6183"/>
      <w:bookmarkStart w:id="26" w:name="_Toc26038"/>
      <w:r>
        <w:rPr>
          <w:rFonts w:hint="eastAsia" w:ascii="宋体" w:hAnsi="宋体" w:eastAsia="宋体" w:cs="宋体"/>
          <w:color w:val="000000" w:themeColor="text1"/>
          <w:sz w:val="24"/>
          <w14:textFill>
            <w14:solidFill>
              <w14:schemeClr w14:val="tx1"/>
            </w14:solidFill>
          </w14:textFill>
        </w:rPr>
        <w:t>四、</w:t>
      </w:r>
      <w:r>
        <w:rPr>
          <w:rFonts w:hint="eastAsia" w:ascii="宋体" w:hAnsi="宋体" w:eastAsia="宋体" w:cs="宋体"/>
          <w:color w:val="000000" w:themeColor="text1"/>
          <w:sz w:val="24"/>
          <w:lang w:val="en-US" w:eastAsia="zh-CN"/>
          <w14:textFill>
            <w14:solidFill>
              <w14:schemeClr w14:val="tx1"/>
            </w14:solidFill>
          </w14:textFill>
        </w:rPr>
        <w:t>询价</w:t>
      </w:r>
      <w:r>
        <w:rPr>
          <w:rFonts w:hint="eastAsia" w:ascii="宋体" w:hAnsi="宋体" w:eastAsia="宋体" w:cs="宋体"/>
          <w:color w:val="000000" w:themeColor="text1"/>
          <w:sz w:val="24"/>
          <w14:textFill>
            <w14:solidFill>
              <w14:schemeClr w14:val="tx1"/>
            </w14:solidFill>
          </w14:textFill>
        </w:rPr>
        <w:t>有关说明</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一</w:t>
      </w:r>
      <w:r>
        <w:rPr>
          <w:rFonts w:hint="eastAsia" w:ascii="宋体" w:hAnsi="宋体" w:cs="宋体"/>
          <w:color w:val="000000" w:themeColor="text1"/>
          <w:sz w:val="24"/>
          <w:szCs w:val="24"/>
          <w14:textFill>
            <w14:solidFill>
              <w14:schemeClr w14:val="tx1"/>
            </w14:solidFill>
          </w14:textFill>
        </w:rPr>
        <w:t>）凡有意参加</w:t>
      </w:r>
      <w:r>
        <w:rPr>
          <w:rFonts w:hint="eastAsia" w:ascii="宋体" w:hAnsi="宋体" w:cs="宋体"/>
          <w:color w:val="000000" w:themeColor="text1"/>
          <w:sz w:val="24"/>
          <w:szCs w:val="24"/>
          <w:lang w:val="en-US" w:eastAsia="zh-CN"/>
          <w14:textFill>
            <w14:solidFill>
              <w14:schemeClr w14:val="tx1"/>
            </w14:solidFill>
          </w14:textFill>
        </w:rPr>
        <w:t>询价</w:t>
      </w:r>
      <w:r>
        <w:rPr>
          <w:rFonts w:hint="eastAsia" w:ascii="宋体" w:hAnsi="宋体" w:cs="宋体"/>
          <w:color w:val="000000" w:themeColor="text1"/>
          <w:sz w:val="24"/>
          <w:szCs w:val="24"/>
          <w14:textFill>
            <w14:solidFill>
              <w14:schemeClr w14:val="tx1"/>
            </w14:solidFill>
          </w14:textFill>
        </w:rPr>
        <w:t>的供应商，请在</w:t>
      </w:r>
      <w:r>
        <w:rPr>
          <w:rFonts w:hint="eastAsia" w:ascii="宋体" w:hAnsi="宋体" w:cs="宋体"/>
          <w:color w:val="000000" w:themeColor="text1"/>
          <w:sz w:val="24"/>
          <w:szCs w:val="24"/>
          <w:highlight w:val="none"/>
          <w14:textFill>
            <w14:solidFill>
              <w14:schemeClr w14:val="tx1"/>
            </w14:solidFill>
          </w14:textFill>
        </w:rPr>
        <w:t>行采家(http://www.gec123.com/）</w:t>
      </w:r>
      <w:r>
        <w:rPr>
          <w:rFonts w:hint="eastAsia" w:ascii="宋体" w:hAnsi="宋体" w:cs="宋体"/>
          <w:color w:val="000000" w:themeColor="text1"/>
          <w:sz w:val="24"/>
          <w:szCs w:val="24"/>
          <w:highlight w:val="none"/>
          <w:lang w:val="en-US" w:eastAsia="zh-CN"/>
          <w14:textFill>
            <w14:solidFill>
              <w14:schemeClr w14:val="tx1"/>
            </w14:solidFill>
          </w14:textFill>
        </w:rPr>
        <w:t>网</w:t>
      </w:r>
      <w:r>
        <w:rPr>
          <w:rFonts w:hint="eastAsia" w:ascii="宋体" w:hAnsi="宋体" w:cs="宋体"/>
          <w:color w:val="000000" w:themeColor="text1"/>
          <w:sz w:val="24"/>
          <w:szCs w:val="24"/>
          <w14:textFill>
            <w14:solidFill>
              <w14:schemeClr w14:val="tx1"/>
            </w14:solidFill>
          </w14:textFill>
        </w:rPr>
        <w:t>上下载本项目</w:t>
      </w:r>
      <w:r>
        <w:rPr>
          <w:rFonts w:hint="eastAsia" w:ascii="宋体" w:hAnsi="宋体" w:cs="宋体"/>
          <w:color w:val="000000" w:themeColor="text1"/>
          <w:sz w:val="24"/>
          <w:szCs w:val="24"/>
          <w:lang w:val="en-US" w:eastAsia="zh-CN"/>
          <w14:textFill>
            <w14:solidFill>
              <w14:schemeClr w14:val="tx1"/>
            </w14:solidFill>
          </w14:textFill>
        </w:rPr>
        <w:t>询价</w:t>
      </w:r>
      <w:r>
        <w:rPr>
          <w:rFonts w:hint="eastAsia" w:ascii="宋体" w:hAnsi="宋体" w:cs="宋体"/>
          <w:color w:val="000000" w:themeColor="text1"/>
          <w:sz w:val="24"/>
          <w:szCs w:val="24"/>
          <w14:textFill>
            <w14:solidFill>
              <w14:schemeClr w14:val="tx1"/>
            </w14:solidFill>
          </w14:textFill>
        </w:rPr>
        <w:t>文件以及图纸、澄清等</w:t>
      </w:r>
      <w:r>
        <w:rPr>
          <w:rFonts w:hint="eastAsia" w:ascii="宋体" w:hAnsi="宋体" w:cs="宋体"/>
          <w:color w:val="000000" w:themeColor="text1"/>
          <w:sz w:val="24"/>
          <w:szCs w:val="24"/>
          <w:lang w:val="en-US" w:eastAsia="zh-CN"/>
          <w14:textFill>
            <w14:solidFill>
              <w14:schemeClr w14:val="tx1"/>
            </w14:solidFill>
          </w14:textFill>
        </w:rPr>
        <w:t>询价</w:t>
      </w:r>
      <w:r>
        <w:rPr>
          <w:rFonts w:hint="eastAsia" w:ascii="宋体" w:hAnsi="宋体" w:cs="宋体"/>
          <w:color w:val="000000" w:themeColor="text1"/>
          <w:sz w:val="24"/>
          <w:szCs w:val="24"/>
          <w14:textFill>
            <w14:solidFill>
              <w14:schemeClr w14:val="tx1"/>
            </w14:solidFill>
          </w14:textFill>
        </w:rPr>
        <w:t>前公布的所有项目资料，无论供应商下载与否，均视为已知晓所有</w:t>
      </w:r>
      <w:r>
        <w:rPr>
          <w:rFonts w:hint="eastAsia" w:ascii="宋体" w:hAnsi="宋体" w:cs="宋体"/>
          <w:color w:val="000000" w:themeColor="text1"/>
          <w:sz w:val="24"/>
          <w:szCs w:val="24"/>
          <w:lang w:val="en-US" w:eastAsia="zh-CN"/>
          <w14:textFill>
            <w14:solidFill>
              <w14:schemeClr w14:val="tx1"/>
            </w14:solidFill>
          </w14:textFill>
        </w:rPr>
        <w:t>询价</w:t>
      </w:r>
      <w:r>
        <w:rPr>
          <w:rFonts w:hint="eastAsia" w:ascii="宋体" w:hAnsi="宋体" w:cs="宋体"/>
          <w:color w:val="000000" w:themeColor="text1"/>
          <w:sz w:val="24"/>
          <w:szCs w:val="24"/>
          <w14:textFill>
            <w14:solidFill>
              <w14:schemeClr w14:val="tx1"/>
            </w14:solidFill>
          </w14:textFill>
        </w:rPr>
        <w:t>实质性要求内容。</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二</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询价文件</w:t>
      </w:r>
      <w:r>
        <w:rPr>
          <w:rFonts w:hint="eastAsia" w:ascii="宋体" w:hAnsi="宋体" w:cs="宋体"/>
          <w:color w:val="000000" w:themeColor="text1"/>
          <w:sz w:val="24"/>
          <w:szCs w:val="24"/>
          <w14:textFill>
            <w14:solidFill>
              <w14:schemeClr w14:val="tx1"/>
            </w14:solidFill>
          </w14:textFill>
        </w:rPr>
        <w:t>公告期限：自采购公告发布起</w:t>
      </w:r>
      <w:r>
        <w:rPr>
          <w:rFonts w:hint="eastAsia" w:ascii="宋体" w:hAnsi="宋体" w:cs="宋体"/>
          <w:color w:val="000000" w:themeColor="text1"/>
          <w:sz w:val="24"/>
          <w:szCs w:val="24"/>
          <w:lang w:val="en-US" w:eastAsia="zh-CN"/>
          <w14:textFill>
            <w14:solidFill>
              <w14:schemeClr w14:val="tx1"/>
            </w14:solidFill>
          </w14:textFill>
        </w:rPr>
        <w:t>2个工作日</w:t>
      </w:r>
      <w:r>
        <w:rPr>
          <w:rFonts w:hint="eastAsia" w:ascii="宋体" w:hAnsi="宋体" w:cs="宋体"/>
          <w:color w:val="000000" w:themeColor="text1"/>
          <w:sz w:val="24"/>
          <w:szCs w:val="24"/>
          <w14:textFill>
            <w14:solidFill>
              <w14:schemeClr w14:val="tx1"/>
            </w14:solidFill>
          </w14:textFill>
        </w:rPr>
        <w:t>。</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三</w:t>
      </w:r>
      <w:r>
        <w:rPr>
          <w:rFonts w:hint="eastAsia" w:ascii="宋体" w:hAnsi="宋体" w:cs="宋体"/>
          <w:color w:val="000000" w:themeColor="text1"/>
          <w:sz w:val="24"/>
          <w:szCs w:val="24"/>
          <w14:textFill>
            <w14:solidFill>
              <w14:schemeClr w14:val="tx1"/>
            </w14:solidFill>
          </w14:textFill>
        </w:rPr>
        <w:t>）线上报价时间及程序</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 xml:space="preserve">线上报价时间：2023-08-23 </w:t>
      </w: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:00:00</w:t>
      </w:r>
      <w:r>
        <w:rPr>
          <w:rFonts w:hint="eastAsia" w:ascii="宋体" w:hAnsi="宋体" w:cs="宋体"/>
          <w:color w:val="000000" w:themeColor="text1"/>
          <w:sz w:val="24"/>
          <w:szCs w:val="24"/>
          <w:lang w:eastAsia="zh-CN"/>
          <w14:textFill>
            <w14:solidFill>
              <w14:schemeClr w14:val="tx1"/>
            </w14:solidFill>
          </w14:textFill>
        </w:rPr>
        <w:t>到</w:t>
      </w:r>
      <w:r>
        <w:rPr>
          <w:rFonts w:hint="eastAsia" w:ascii="宋体" w:hAnsi="宋体" w:cs="宋体"/>
          <w:color w:val="000000" w:themeColor="text1"/>
          <w:sz w:val="24"/>
          <w:szCs w:val="24"/>
          <w14:textFill>
            <w14:solidFill>
              <w14:schemeClr w14:val="tx1"/>
            </w14:solidFill>
          </w14:textFill>
        </w:rPr>
        <w:t xml:space="preserve">2023-08-23 </w:t>
      </w:r>
      <w:r>
        <w:rPr>
          <w:rFonts w:hint="eastAsia" w:ascii="宋体" w:hAnsi="宋体" w:cs="宋体"/>
          <w:color w:val="000000" w:themeColor="text1"/>
          <w:sz w:val="24"/>
          <w:szCs w:val="24"/>
          <w:lang w:val="en-US" w:eastAsia="zh-CN"/>
          <w14:textFill>
            <w14:solidFill>
              <w14:schemeClr w14:val="tx1"/>
            </w14:solidFill>
          </w14:textFill>
        </w:rPr>
        <w:t>18</w:t>
      </w:r>
      <w:r>
        <w:rPr>
          <w:rFonts w:hint="eastAsia" w:ascii="宋体" w:hAnsi="宋体" w:cs="宋体"/>
          <w:color w:val="000000" w:themeColor="text1"/>
          <w:sz w:val="24"/>
          <w:szCs w:val="24"/>
          <w14:textFill>
            <w14:solidFill>
              <w14:schemeClr w14:val="tx1"/>
            </w14:solidFill>
          </w14:textFill>
        </w:rPr>
        <w:t>:00:00（北京）</w:t>
      </w:r>
      <w:r>
        <w:rPr>
          <w:rFonts w:hint="eastAsia" w:ascii="宋体" w:hAnsi="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线上报价要求：按本项目规定的时间在“行采家</w:t>
      </w:r>
      <w:r>
        <w:rPr>
          <w:rFonts w:hint="eastAsia" w:ascii="宋体" w:hAnsi="宋体" w:cs="宋体"/>
          <w:sz w:val="24"/>
          <w:szCs w:val="24"/>
          <w:lang w:eastAsia="zh-CN"/>
        </w:rPr>
        <w:t>询价</w:t>
      </w:r>
      <w:r>
        <w:rPr>
          <w:rFonts w:hint="eastAsia" w:ascii="宋体" w:hAnsi="宋体" w:cs="宋体"/>
          <w:sz w:val="24"/>
          <w:szCs w:val="24"/>
        </w:rPr>
        <w:t>中（https://www.gec123.com/）”进行网上报价及上传盖章后的响应文件一份（PDF格式），未在规定时间内进行网上报价及上传响应文件的将失去成交供应商资格。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.本项目采用线上报价</w:t>
      </w:r>
      <w:r>
        <w:rPr>
          <w:rFonts w:hint="eastAsia" w:ascii="宋体" w:hAnsi="宋体" w:cs="宋体"/>
          <w:sz w:val="24"/>
          <w:szCs w:val="24"/>
          <w:lang w:val="en-US" w:eastAsia="zh-CN"/>
        </w:rPr>
        <w:t>线上</w:t>
      </w:r>
      <w:r>
        <w:rPr>
          <w:rFonts w:hint="eastAsia" w:ascii="宋体" w:hAnsi="宋体" w:cs="宋体"/>
          <w:sz w:val="24"/>
          <w:szCs w:val="24"/>
        </w:rPr>
        <w:t>评审的方式，供应商按采购文件要求进行线上报价。线上报价时上传加盖公章后的完整的响应文件电子档一份（响应文件须签字盖章后扫描成一个PDF格式文件上传），文件内容应清晰、无涂改，若因上传文件未按格式要求或内容模糊、无法打开、不完整等导致无法进行评审的，由评审小组做无效响应处理。</w:t>
      </w:r>
    </w:p>
    <w:p>
      <w:pPr>
        <w:pStyle w:val="4"/>
        <w:adjustRightInd w:val="0"/>
        <w:snapToGrid w:val="0"/>
        <w:spacing w:before="0" w:after="0" w:line="240" w:lineRule="auto"/>
        <w:jc w:val="left"/>
        <w:rPr>
          <w:rFonts w:hint="eastAsia" w:ascii="宋体" w:hAnsi="宋体" w:eastAsia="宋体" w:cs="宋体"/>
          <w:sz w:val="24"/>
        </w:rPr>
      </w:pPr>
      <w:bookmarkStart w:id="27" w:name="_Toc24870"/>
      <w:r>
        <w:rPr>
          <w:rFonts w:hint="eastAsia" w:ascii="宋体" w:hAnsi="宋体" w:eastAsia="宋体" w:cs="宋体"/>
          <w:sz w:val="24"/>
          <w:lang w:eastAsia="zh-CN"/>
        </w:rPr>
        <w:t>五</w:t>
      </w:r>
      <w:r>
        <w:rPr>
          <w:rFonts w:hint="eastAsia" w:ascii="宋体" w:hAnsi="宋体" w:eastAsia="宋体" w:cs="宋体"/>
          <w:sz w:val="24"/>
        </w:rPr>
        <w:t>、采购项目需落实的政府采购政策</w:t>
      </w:r>
      <w:bookmarkEnd w:id="27"/>
    </w:p>
    <w:p>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（二）按照财政部、工业和信息化部关于印发《政府采购促进中小企业发展管理办法》的通知（财库〔2020〕46号）的规定，落实促进中小企业发展政策。</w:t>
      </w:r>
    </w:p>
    <w:p>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（三）按照《财政部、司法部关于政府采购支持监狱企业发展有关问题的通知》（财库〔2014〕68号）的规定，落实支持监狱企业发展政策。监狱企业视同小型、微型企业。</w:t>
      </w:r>
    </w:p>
    <w:p>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（四）按照《三部门联合发布关于促进残疾人就业政府采购政策的通知》（财库〔2017〕 141号）的规定，落实支持残疾人福利性单位发展政策。残疾人福利性单位视同小型、微型企业。</w:t>
      </w:r>
    </w:p>
    <w:p>
      <w:pPr>
        <w:pStyle w:val="4"/>
        <w:adjustRightInd w:val="0"/>
        <w:snapToGrid w:val="0"/>
        <w:spacing w:before="0" w:after="0" w:line="240" w:lineRule="auto"/>
        <w:jc w:val="left"/>
        <w:rPr>
          <w:rFonts w:hint="eastAsia" w:ascii="宋体" w:hAnsi="宋体" w:eastAsia="宋体" w:cs="宋体"/>
          <w:sz w:val="24"/>
        </w:rPr>
      </w:pPr>
      <w:bookmarkStart w:id="28" w:name="_Toc76462322"/>
      <w:bookmarkStart w:id="29" w:name="_Toc25522"/>
      <w:bookmarkStart w:id="30" w:name="_Toc10329"/>
      <w:bookmarkStart w:id="31" w:name="_Toc28028"/>
      <w:bookmarkStart w:id="32" w:name="_Toc10765"/>
      <w:bookmarkStart w:id="33" w:name="_Toc75"/>
      <w:bookmarkStart w:id="34" w:name="_Toc480466699"/>
      <w:bookmarkStart w:id="35" w:name="_Toc12688"/>
      <w:bookmarkStart w:id="36" w:name="_Toc29344"/>
      <w:bookmarkStart w:id="37" w:name="_Toc6873"/>
      <w:bookmarkStart w:id="38" w:name="_Toc28197"/>
      <w:bookmarkStart w:id="39" w:name="_Toc19157"/>
      <w:bookmarkStart w:id="40" w:name="_Toc4481"/>
      <w:bookmarkStart w:id="41" w:name="_Toc10761"/>
      <w:bookmarkStart w:id="42" w:name="_Toc18128"/>
      <w:bookmarkStart w:id="43" w:name="_Toc16001"/>
      <w:bookmarkStart w:id="44" w:name="_Toc24938"/>
      <w:bookmarkStart w:id="45" w:name="_Toc30786"/>
      <w:bookmarkStart w:id="46" w:name="_Toc14883"/>
      <w:bookmarkStart w:id="47" w:name="_Toc9764"/>
      <w:r>
        <w:rPr>
          <w:rFonts w:hint="eastAsia" w:ascii="宋体" w:hAnsi="宋体" w:eastAsia="宋体" w:cs="宋体"/>
          <w:sz w:val="24"/>
          <w:lang w:eastAsia="zh-CN"/>
        </w:rPr>
        <w:t>六</w:t>
      </w:r>
      <w:r>
        <w:rPr>
          <w:rFonts w:hint="eastAsia" w:ascii="宋体" w:hAnsi="宋体" w:eastAsia="宋体" w:cs="宋体"/>
          <w:sz w:val="24"/>
        </w:rPr>
        <w:t>、其它有关规定</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（一）单位负责人为同一人或者存在直接控股、管理关系的不同供应商，不得参加同一合同项（包）下的政府采购活动，否则均为无效响应。</w:t>
      </w:r>
    </w:p>
    <w:p>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（二）为采购项目提供整体设计、规范编制或者项目管理、监理、检测等服务的供应商，不得再参加该采购项目的其他采购活动。</w:t>
      </w:r>
    </w:p>
    <w:p>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（三）本项目的澄清文件（如果有）一律在</w:t>
      </w:r>
      <w:r>
        <w:rPr>
          <w:rFonts w:hint="eastAsia" w:ascii="宋体" w:hAnsi="宋体" w:cs="宋体"/>
          <w:color w:val="auto"/>
          <w:sz w:val="24"/>
          <w:szCs w:val="24"/>
          <w:highlight w:val="none"/>
        </w:rPr>
        <w:t>行采家(http://www.gec123.com/）</w:t>
      </w:r>
      <w:r>
        <w:rPr>
          <w:rFonts w:hint="eastAsia" w:ascii="宋体" w:hAnsi="宋体" w:cs="宋体"/>
          <w:color w:val="auto"/>
          <w:sz w:val="24"/>
          <w:szCs w:val="24"/>
          <w:highlight w:val="none"/>
          <w:lang w:val="en-US" w:eastAsia="zh-CN"/>
        </w:rPr>
        <w:t>网</w:t>
      </w:r>
      <w:r>
        <w:rPr>
          <w:rFonts w:hint="eastAsia" w:ascii="宋体" w:hAnsi="宋体" w:cs="宋体"/>
          <w:sz w:val="24"/>
          <w:szCs w:val="24"/>
        </w:rPr>
        <w:t>上发布，请各供应商注意下载；无论供应商下载与否，均视同供应商已知晓本项目澄清文件（如果有）的内容。</w:t>
      </w:r>
    </w:p>
    <w:p>
      <w:pPr>
        <w:snapToGrid w:val="0"/>
        <w:spacing w:line="400" w:lineRule="exact"/>
        <w:ind w:firstLine="360" w:firstLineChars="150"/>
        <w:outlineLvl w:val="1"/>
        <w:rPr>
          <w:rFonts w:hint="eastAsia" w:ascii="宋体" w:hAnsi="宋体" w:cs="宋体"/>
          <w:sz w:val="24"/>
          <w:szCs w:val="24"/>
        </w:rPr>
      </w:pPr>
      <w:bookmarkStart w:id="48" w:name="_Toc20538"/>
      <w:r>
        <w:rPr>
          <w:rFonts w:hint="eastAsia" w:ascii="宋体" w:hAnsi="宋体" w:cs="宋体"/>
          <w:sz w:val="24"/>
          <w:szCs w:val="24"/>
        </w:rPr>
        <w:t>（四）超过响应文件截止时间递交的响应文件，恕不接收。</w:t>
      </w:r>
      <w:bookmarkEnd w:id="48"/>
    </w:p>
    <w:p>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eastAsia="zh-CN"/>
        </w:rPr>
        <w:t>五</w:t>
      </w:r>
      <w:r>
        <w:rPr>
          <w:rFonts w:hint="eastAsia" w:ascii="宋体" w:hAnsi="宋体" w:cs="宋体"/>
          <w:sz w:val="24"/>
          <w:szCs w:val="24"/>
        </w:rPr>
        <w:t>）本项目不接受联合体参与</w:t>
      </w:r>
      <w:r>
        <w:rPr>
          <w:rFonts w:hint="eastAsia" w:ascii="宋体" w:hAnsi="宋体" w:cs="宋体"/>
          <w:sz w:val="24"/>
          <w:szCs w:val="24"/>
          <w:lang w:eastAsia="zh-CN"/>
        </w:rPr>
        <w:t>报价</w:t>
      </w:r>
      <w:r>
        <w:rPr>
          <w:rFonts w:hint="eastAsia" w:ascii="宋体" w:hAnsi="宋体" w:cs="宋体"/>
          <w:sz w:val="24"/>
          <w:szCs w:val="24"/>
        </w:rPr>
        <w:t>，否则按无效处理。</w:t>
      </w:r>
    </w:p>
    <w:p>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eastAsia="zh-CN"/>
        </w:rPr>
        <w:t>六</w:t>
      </w:r>
      <w:r>
        <w:rPr>
          <w:rFonts w:hint="eastAsia" w:ascii="宋体" w:hAnsi="宋体" w:cs="宋体"/>
          <w:sz w:val="24"/>
          <w:szCs w:val="24"/>
        </w:rPr>
        <w:t>）本项目不接受合同分包，否则按无效处理。</w:t>
      </w:r>
    </w:p>
    <w:p>
      <w:pPr>
        <w:snapToGrid w:val="0"/>
        <w:spacing w:line="400" w:lineRule="exact"/>
        <w:ind w:firstLine="360" w:firstLineChars="150"/>
        <w:rPr>
          <w:rFonts w:hint="eastAsia" w:ascii="宋体" w:hAnsi="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eastAsia="zh-CN"/>
        </w:rPr>
        <w:t>七</w:t>
      </w:r>
      <w:r>
        <w:rPr>
          <w:rFonts w:hint="eastAsia" w:ascii="宋体" w:hAnsi="宋体" w:cs="宋体"/>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宋体" w:hAnsi="宋体" w:cs="宋体"/>
          <w:sz w:val="24"/>
          <w:szCs w:val="24"/>
          <w:lang w:val="en-US" w:eastAsia="zh-CN"/>
        </w:rPr>
        <w:t xml:space="preserve">  </w:t>
      </w:r>
    </w:p>
    <w:p>
      <w:pPr>
        <w:pageBreakBefore w:val="0"/>
        <w:widowControl w:val="0"/>
        <w:kinsoku/>
        <w:wordWrap/>
        <w:overflowPunct/>
        <w:topLinePunct w:val="0"/>
        <w:autoSpaceDE/>
        <w:autoSpaceDN/>
        <w:bidi w:val="0"/>
        <w:adjustRightInd/>
        <w:snapToGrid w:val="0"/>
        <w:spacing w:line="400" w:lineRule="exact"/>
        <w:textAlignment w:val="auto"/>
        <w:rPr>
          <w:rFonts w:hint="eastAsia"/>
        </w:rPr>
      </w:pPr>
      <w:r>
        <w:rPr>
          <w:rFonts w:hint="eastAsia" w:ascii="宋体" w:hAnsi="宋体" w:cs="宋体"/>
          <w:sz w:val="24"/>
          <w:szCs w:val="24"/>
          <w:lang w:val="en-US" w:eastAsia="zh-CN"/>
        </w:rPr>
        <w:t xml:space="preserve">   （八）同一单位只能参加“</w:t>
      </w:r>
      <w:r>
        <w:rPr>
          <w:rFonts w:hint="eastAsia" w:ascii="宋体" w:hAnsi="宋体" w:cs="宋体"/>
          <w:color w:val="auto"/>
          <w:sz w:val="24"/>
          <w:szCs w:val="24"/>
          <w:highlight w:val="none"/>
          <w:lang w:val="en-US" w:eastAsia="zh-CN"/>
        </w:rPr>
        <w:t>沙坪坝区第三次全国土壤普查样品制样采购项目</w:t>
      </w:r>
      <w:r>
        <w:rPr>
          <w:rFonts w:hint="eastAsia" w:ascii="宋体" w:hAnsi="宋体" w:cs="宋体"/>
          <w:sz w:val="24"/>
          <w:szCs w:val="24"/>
          <w:lang w:val="en-US" w:eastAsia="zh-CN"/>
        </w:rPr>
        <w:t>”“</w:t>
      </w:r>
      <w:r>
        <w:rPr>
          <w:rFonts w:hint="eastAsia" w:ascii="宋体" w:hAnsi="宋体" w:cs="宋体"/>
          <w:color w:val="auto"/>
          <w:sz w:val="24"/>
          <w:szCs w:val="24"/>
          <w:highlight w:val="none"/>
          <w:lang w:val="en-US" w:eastAsia="zh-CN"/>
        </w:rPr>
        <w:t>沙坪坝区第三次全国土壤普查样品检测采购项目</w:t>
      </w:r>
      <w:r>
        <w:rPr>
          <w:rFonts w:hint="eastAsia" w:ascii="宋体" w:hAnsi="宋体" w:cs="宋体"/>
          <w:sz w:val="24"/>
          <w:szCs w:val="24"/>
          <w:lang w:val="en-US" w:eastAsia="zh-CN"/>
        </w:rPr>
        <w:t>”中的一个项目进行</w:t>
      </w:r>
      <w:r>
        <w:rPr>
          <w:rFonts w:hint="eastAsia" w:ascii="宋体" w:hAnsi="宋体" w:cs="宋体"/>
          <w:color w:val="auto"/>
          <w:sz w:val="24"/>
          <w:szCs w:val="24"/>
          <w:highlight w:val="none"/>
          <w:lang w:val="en-US" w:eastAsia="zh-CN"/>
        </w:rPr>
        <w:t>投标。</w:t>
      </w:r>
      <w:r>
        <w:rPr>
          <w:rFonts w:hint="eastAsia" w:ascii="宋体" w:hAnsi="宋体" w:cs="宋体"/>
          <w:sz w:val="24"/>
          <w:szCs w:val="24"/>
          <w:lang w:val="en-US" w:eastAsia="zh-CN"/>
        </w:rPr>
        <w:t xml:space="preserve">                                                                                                                            </w:t>
      </w:r>
    </w:p>
    <w:p>
      <w:pPr>
        <w:pStyle w:val="4"/>
        <w:pageBreakBefore w:val="0"/>
        <w:widowControl w:val="0"/>
        <w:kinsoku/>
        <w:wordWrap/>
        <w:overflowPunct/>
        <w:topLinePunct w:val="0"/>
        <w:autoSpaceDE/>
        <w:autoSpaceDN/>
        <w:bidi w:val="0"/>
        <w:adjustRightInd/>
        <w:spacing w:before="0" w:after="0" w:line="400" w:lineRule="exact"/>
        <w:textAlignment w:val="auto"/>
        <w:rPr>
          <w:rFonts w:hint="eastAsia" w:ascii="宋体" w:hAnsi="宋体" w:eastAsia="宋体" w:cs="宋体"/>
          <w:bCs/>
          <w:sz w:val="24"/>
          <w:szCs w:val="24"/>
        </w:rPr>
      </w:pPr>
      <w:bookmarkStart w:id="49" w:name="_Toc20022"/>
      <w:bookmarkStart w:id="50" w:name="_Toc10898"/>
      <w:bookmarkStart w:id="51" w:name="_Toc29288"/>
      <w:bookmarkStart w:id="52" w:name="_Toc24019"/>
      <w:bookmarkStart w:id="53" w:name="_Toc8289"/>
      <w:bookmarkStart w:id="54" w:name="_Toc27836"/>
      <w:bookmarkStart w:id="55" w:name="_Toc20874"/>
      <w:bookmarkStart w:id="56" w:name="_Toc3124"/>
      <w:bookmarkStart w:id="57" w:name="_Toc1732"/>
      <w:bookmarkStart w:id="58" w:name="_Toc11133"/>
      <w:bookmarkStart w:id="59" w:name="_Toc29012"/>
      <w:bookmarkStart w:id="60" w:name="_Toc1957"/>
      <w:bookmarkStart w:id="61" w:name="_Toc9416"/>
      <w:bookmarkStart w:id="62" w:name="_Toc20530"/>
      <w:bookmarkStart w:id="63" w:name="_Toc128407000"/>
      <w:bookmarkStart w:id="64" w:name="_Toc24829"/>
      <w:bookmarkStart w:id="65" w:name="_Toc11325"/>
      <w:bookmarkStart w:id="66" w:name="_Toc5128"/>
      <w:bookmarkStart w:id="67" w:name="_Toc17206"/>
      <w:bookmarkStart w:id="68" w:name="_Toc8482"/>
      <w:bookmarkStart w:id="69" w:name="_Toc2886"/>
      <w:bookmarkStart w:id="70" w:name="_Toc441065659"/>
      <w:bookmarkStart w:id="71" w:name="_Toc14629"/>
      <w:bookmarkStart w:id="72" w:name="_Toc6625"/>
      <w:bookmarkStart w:id="73" w:name="_Toc30332"/>
      <w:bookmarkStart w:id="74" w:name="_Toc28982"/>
      <w:bookmarkStart w:id="75" w:name="_Toc5660"/>
      <w:bookmarkStart w:id="76" w:name="_Toc15969"/>
      <w:bookmarkStart w:id="77" w:name="_Toc29545"/>
      <w:bookmarkStart w:id="78" w:name="_Toc7879"/>
      <w:bookmarkStart w:id="79" w:name="_Toc29956"/>
      <w:bookmarkStart w:id="80" w:name="_Toc22948"/>
      <w:bookmarkStart w:id="81" w:name="_Toc20413"/>
      <w:r>
        <w:rPr>
          <w:rFonts w:hint="eastAsia" w:ascii="宋体" w:hAnsi="宋体" w:eastAsia="宋体" w:cs="宋体"/>
          <w:bCs/>
          <w:sz w:val="24"/>
          <w:szCs w:val="24"/>
          <w:lang w:eastAsia="zh-CN"/>
        </w:rPr>
        <w:t>七</w:t>
      </w:r>
      <w:r>
        <w:rPr>
          <w:rFonts w:hint="eastAsia" w:ascii="宋体" w:hAnsi="宋体" w:eastAsia="宋体" w:cs="宋体"/>
          <w:bCs/>
          <w:sz w:val="24"/>
          <w:szCs w:val="24"/>
        </w:rPr>
        <w:t>、联系方式</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rPr>
        <w:t>（一）采购人：重庆</w:t>
      </w:r>
      <w:r>
        <w:rPr>
          <w:rFonts w:hint="eastAsia" w:ascii="宋体" w:hAnsi="宋体" w:cs="宋体"/>
          <w:sz w:val="24"/>
          <w:szCs w:val="24"/>
          <w:lang w:val="en-US" w:eastAsia="zh-CN"/>
        </w:rPr>
        <w:t>市沙坪坝区农业农村委员会</w:t>
      </w:r>
    </w:p>
    <w:p>
      <w:pPr>
        <w:pageBreakBefore w:val="0"/>
        <w:widowControl w:val="0"/>
        <w:kinsoku/>
        <w:wordWrap/>
        <w:overflowPunct/>
        <w:topLinePunct w:val="0"/>
        <w:autoSpaceDE/>
        <w:autoSpaceDN/>
        <w:bidi w:val="0"/>
        <w:adjustRightInd/>
        <w:snapToGrid w:val="0"/>
        <w:spacing w:line="400" w:lineRule="exact"/>
        <w:ind w:firstLine="600" w:firstLineChars="250"/>
        <w:textAlignment w:val="auto"/>
        <w:rPr>
          <w:rFonts w:hint="eastAsia" w:ascii="宋体" w:hAnsi="宋体" w:cs="宋体"/>
          <w:sz w:val="24"/>
          <w:szCs w:val="24"/>
        </w:rPr>
      </w:pPr>
      <w:r>
        <w:rPr>
          <w:rFonts w:hint="eastAsia" w:ascii="宋体" w:hAnsi="宋体" w:cs="宋体"/>
          <w:sz w:val="24"/>
          <w:szCs w:val="24"/>
        </w:rPr>
        <w:t>联系人：</w:t>
      </w:r>
      <w:r>
        <w:rPr>
          <w:rFonts w:hint="eastAsia" w:ascii="宋体" w:hAnsi="宋体" w:cs="宋体"/>
          <w:sz w:val="24"/>
          <w:szCs w:val="24"/>
          <w:lang w:val="en-US" w:eastAsia="zh-CN"/>
        </w:rPr>
        <w:t>官</w:t>
      </w:r>
      <w:r>
        <w:rPr>
          <w:rFonts w:hint="eastAsia" w:ascii="宋体" w:hAnsi="宋体" w:cs="宋体"/>
          <w:sz w:val="24"/>
          <w:szCs w:val="24"/>
        </w:rPr>
        <w:t xml:space="preserve">老师 </w:t>
      </w:r>
    </w:p>
    <w:p>
      <w:pPr>
        <w:pageBreakBefore w:val="0"/>
        <w:widowControl w:val="0"/>
        <w:kinsoku/>
        <w:wordWrap/>
        <w:overflowPunct/>
        <w:topLinePunct w:val="0"/>
        <w:autoSpaceDE/>
        <w:autoSpaceDN/>
        <w:bidi w:val="0"/>
        <w:adjustRightInd/>
        <w:snapToGrid w:val="0"/>
        <w:spacing w:line="400" w:lineRule="exact"/>
        <w:ind w:firstLine="600" w:firstLineChars="250"/>
        <w:textAlignment w:val="auto"/>
        <w:rPr>
          <w:rFonts w:hint="default" w:ascii="宋体" w:hAnsi="宋体" w:eastAsia="宋体" w:cs="宋体"/>
          <w:sz w:val="24"/>
          <w:szCs w:val="24"/>
          <w:lang w:val="en-US" w:eastAsia="zh-CN"/>
        </w:rPr>
      </w:pPr>
      <w:r>
        <w:rPr>
          <w:rFonts w:hint="eastAsia" w:ascii="宋体" w:hAnsi="宋体" w:cs="宋体"/>
          <w:sz w:val="24"/>
          <w:szCs w:val="24"/>
        </w:rPr>
        <w:t>电  话：023-</w:t>
      </w:r>
      <w:r>
        <w:rPr>
          <w:rFonts w:hint="eastAsia" w:ascii="宋体" w:hAnsi="宋体" w:cs="宋体"/>
          <w:sz w:val="24"/>
          <w:szCs w:val="24"/>
          <w:lang w:val="en-US" w:eastAsia="zh-CN"/>
        </w:rPr>
        <w:t>86237598</w:t>
      </w:r>
    </w:p>
    <w:p>
      <w:pPr>
        <w:pageBreakBefore w:val="0"/>
        <w:widowControl w:val="0"/>
        <w:kinsoku/>
        <w:wordWrap/>
        <w:overflowPunct/>
        <w:topLinePunct w:val="0"/>
        <w:autoSpaceDE/>
        <w:autoSpaceDN/>
        <w:bidi w:val="0"/>
        <w:adjustRightInd/>
        <w:snapToGrid w:val="0"/>
        <w:spacing w:line="400" w:lineRule="exact"/>
        <w:ind w:firstLine="600" w:firstLineChars="250"/>
        <w:textAlignment w:val="auto"/>
        <w:rPr>
          <w:rFonts w:hint="default" w:ascii="宋体" w:hAnsi="宋体" w:eastAsia="宋体" w:cs="宋体"/>
          <w:sz w:val="24"/>
          <w:szCs w:val="24"/>
          <w:lang w:val="en-US" w:eastAsia="zh-CN"/>
        </w:rPr>
      </w:pPr>
      <w:r>
        <w:rPr>
          <w:rFonts w:hint="eastAsia" w:ascii="宋体" w:hAnsi="宋体" w:cs="宋体"/>
          <w:sz w:val="24"/>
          <w:szCs w:val="24"/>
        </w:rPr>
        <w:t>地  址：重庆</w:t>
      </w:r>
      <w:r>
        <w:rPr>
          <w:rFonts w:hint="eastAsia" w:ascii="宋体" w:hAnsi="宋体" w:cs="宋体"/>
          <w:sz w:val="24"/>
          <w:szCs w:val="24"/>
          <w:lang w:val="en-US" w:eastAsia="zh-CN"/>
        </w:rPr>
        <w:t>市沙坪坝区杨梨路57号</w:t>
      </w:r>
    </w:p>
    <w:p>
      <w:pPr>
        <w:snapToGrid w:val="0"/>
        <w:spacing w:line="380" w:lineRule="exact"/>
        <w:rPr>
          <w:rFonts w:hint="eastAsia" w:ascii="宋体" w:hAnsi="宋体" w:cs="宋体"/>
          <w:sz w:val="24"/>
          <w:szCs w:val="24"/>
        </w:rPr>
        <w:sectPr>
          <w:footerReference r:id="rId8" w:type="default"/>
          <w:pgSz w:w="11907" w:h="16840"/>
          <w:pgMar w:top="1134" w:right="1191" w:bottom="1134" w:left="1304" w:header="964" w:footer="992" w:gutter="0"/>
          <w:pgNumType w:fmt="numberInDash" w:start="1"/>
          <w:cols w:space="720" w:num="1"/>
          <w:docGrid w:linePitch="312" w:charSpace="0"/>
        </w:sectPr>
      </w:pPr>
    </w:p>
    <w:p>
      <w:pPr>
        <w:pStyle w:val="3"/>
        <w:keepNext/>
        <w:pageBreakBefore w:val="0"/>
        <w:widowControl w:val="0"/>
        <w:tabs>
          <w:tab w:val="left" w:pos="3360"/>
        </w:tabs>
        <w:kinsoku/>
        <w:wordWrap/>
        <w:overflowPunct/>
        <w:topLinePunct w:val="0"/>
        <w:autoSpaceDE/>
        <w:autoSpaceDN/>
        <w:bidi w:val="0"/>
        <w:adjustRightInd/>
        <w:spacing w:line="400" w:lineRule="exact"/>
        <w:textAlignment w:val="auto"/>
        <w:rPr>
          <w:rFonts w:hint="default" w:cs="宋体"/>
          <w:bCs/>
          <w:szCs w:val="36"/>
          <w:lang w:val="en-US" w:eastAsia="zh-CN"/>
        </w:rPr>
      </w:pPr>
      <w:r>
        <w:rPr>
          <w:rFonts w:hint="eastAsia" w:cs="宋体"/>
          <w:bCs/>
          <w:szCs w:val="36"/>
        </w:rPr>
        <w:t>第</w:t>
      </w:r>
      <w:r>
        <w:rPr>
          <w:rFonts w:hint="eastAsia" w:cs="宋体"/>
          <w:bCs/>
          <w:szCs w:val="36"/>
          <w:lang w:val="en-US" w:eastAsia="zh-CN"/>
        </w:rPr>
        <w:t>二</w:t>
      </w:r>
      <w:r>
        <w:rPr>
          <w:rFonts w:hint="eastAsia" w:cs="宋体"/>
          <w:bCs/>
          <w:szCs w:val="36"/>
        </w:rPr>
        <w:t xml:space="preserve">篇  </w:t>
      </w:r>
      <w:r>
        <w:rPr>
          <w:rFonts w:hint="eastAsia" w:cs="宋体"/>
          <w:bCs/>
          <w:szCs w:val="36"/>
          <w:lang w:val="en-US" w:eastAsia="zh-CN"/>
        </w:rPr>
        <w:t>项目服务需求</w:t>
      </w:r>
    </w:p>
    <w:p>
      <w:pPr>
        <w:pStyle w:val="4"/>
        <w:keepNext/>
        <w:pageBreakBefore w:val="0"/>
        <w:widowControl w:val="0"/>
        <w:kinsoku/>
        <w:wordWrap/>
        <w:overflowPunct/>
        <w:topLinePunct w:val="0"/>
        <w:autoSpaceDE/>
        <w:autoSpaceDN/>
        <w:bidi w:val="0"/>
        <w:adjustRightInd/>
        <w:spacing w:before="0" w:after="0" w:line="400" w:lineRule="exact"/>
        <w:textAlignment w:val="auto"/>
        <w:rPr>
          <w:rFonts w:hint="eastAsia" w:ascii="宋体" w:hAnsi="宋体" w:eastAsia="宋体" w:cs="宋体"/>
          <w:bCs/>
          <w:sz w:val="24"/>
          <w:szCs w:val="24"/>
        </w:rPr>
      </w:pPr>
      <w:bookmarkStart w:id="82" w:name="_Toc32635"/>
      <w:bookmarkStart w:id="83" w:name="_Toc509045782"/>
      <w:bookmarkStart w:id="84" w:name="_Toc499557486"/>
      <w:bookmarkStart w:id="85" w:name="_Toc76462325"/>
    </w:p>
    <w:p>
      <w:pPr>
        <w:pStyle w:val="4"/>
        <w:keepNext/>
        <w:pageBreakBefore w:val="0"/>
        <w:widowControl w:val="0"/>
        <w:kinsoku/>
        <w:wordWrap/>
        <w:overflowPunct/>
        <w:topLinePunct w:val="0"/>
        <w:autoSpaceDE/>
        <w:autoSpaceDN/>
        <w:bidi w:val="0"/>
        <w:adjustRightInd/>
        <w:spacing w:before="0" w:after="0" w:line="400" w:lineRule="exact"/>
        <w:textAlignment w:val="auto"/>
        <w:rPr>
          <w:rFonts w:hint="eastAsia"/>
          <w:lang w:eastAsia="zh-CN"/>
        </w:rPr>
      </w:pPr>
      <w:r>
        <w:rPr>
          <w:rFonts w:hint="eastAsia" w:ascii="宋体" w:hAnsi="宋体" w:eastAsia="宋体" w:cs="宋体"/>
          <w:bCs/>
          <w:sz w:val="24"/>
          <w:szCs w:val="24"/>
        </w:rPr>
        <w:t>一、项目</w:t>
      </w:r>
      <w:bookmarkEnd w:id="82"/>
      <w:bookmarkEnd w:id="83"/>
      <w:bookmarkEnd w:id="84"/>
      <w:r>
        <w:rPr>
          <w:rFonts w:hint="eastAsia" w:ascii="宋体" w:hAnsi="宋体" w:eastAsia="宋体" w:cs="宋体"/>
          <w:bCs/>
          <w:sz w:val="24"/>
          <w:szCs w:val="24"/>
          <w:lang w:eastAsia="zh-CN"/>
        </w:rPr>
        <w:t>服务内容</w:t>
      </w:r>
    </w:p>
    <w:tbl>
      <w:tblPr>
        <w:tblStyle w:val="19"/>
        <w:tblW w:w="9427"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2430"/>
        <w:gridCol w:w="1890"/>
        <w:gridCol w:w="2745"/>
        <w:gridCol w:w="236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3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80" w:lineRule="exact"/>
              <w:jc w:val="center"/>
              <w:rPr>
                <w:rFonts w:hint="eastAsia" w:ascii="仿宋" w:hAnsi="仿宋" w:eastAsia="仿宋" w:cs="宋体"/>
                <w:b/>
                <w:bCs/>
                <w:color w:val="auto"/>
                <w:kern w:val="0"/>
                <w:sz w:val="24"/>
                <w:szCs w:val="24"/>
                <w:highlight w:val="none"/>
                <w:lang w:val="en-US" w:eastAsia="zh-CN"/>
              </w:rPr>
            </w:pPr>
            <w:r>
              <w:rPr>
                <w:rFonts w:hint="eastAsia" w:ascii="仿宋" w:hAnsi="仿宋" w:eastAsia="仿宋" w:cs="宋体"/>
                <w:b/>
                <w:bCs/>
                <w:color w:val="auto"/>
                <w:kern w:val="0"/>
                <w:sz w:val="24"/>
                <w:szCs w:val="24"/>
                <w:highlight w:val="none"/>
                <w:lang w:val="en-US" w:eastAsia="zh-CN"/>
              </w:rPr>
              <w:t>项目名称</w:t>
            </w:r>
          </w:p>
        </w:tc>
        <w:tc>
          <w:tcPr>
            <w:tcW w:w="1890"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widowControl/>
              <w:spacing w:line="380" w:lineRule="exact"/>
              <w:jc w:val="center"/>
              <w:rPr>
                <w:rFonts w:hint="eastAsia" w:ascii="仿宋" w:hAnsi="仿宋" w:eastAsia="仿宋" w:cs="宋体"/>
                <w:b/>
                <w:bCs/>
                <w:color w:val="auto"/>
                <w:kern w:val="0"/>
                <w:sz w:val="24"/>
                <w:szCs w:val="24"/>
                <w:highlight w:val="none"/>
                <w:lang w:val="en-US" w:eastAsia="zh-CN"/>
              </w:rPr>
            </w:pPr>
            <w:r>
              <w:rPr>
                <w:rFonts w:hint="eastAsia" w:ascii="仿宋" w:hAnsi="仿宋" w:eastAsia="仿宋" w:cs="宋体"/>
                <w:b/>
                <w:bCs/>
                <w:color w:val="auto"/>
                <w:kern w:val="0"/>
                <w:sz w:val="24"/>
                <w:szCs w:val="24"/>
                <w:highlight w:val="none"/>
                <w:lang w:val="en-US" w:eastAsia="zh-CN"/>
              </w:rPr>
              <w:t>服务地点</w:t>
            </w:r>
          </w:p>
        </w:tc>
        <w:tc>
          <w:tcPr>
            <w:tcW w:w="2745"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widowControl/>
              <w:spacing w:line="380" w:lineRule="exact"/>
              <w:jc w:val="center"/>
              <w:rPr>
                <w:rFonts w:hint="eastAsia" w:ascii="仿宋" w:hAnsi="仿宋" w:eastAsia="仿宋" w:cs="宋体"/>
                <w:b/>
                <w:bCs/>
                <w:color w:val="auto"/>
                <w:kern w:val="0"/>
                <w:sz w:val="24"/>
                <w:szCs w:val="24"/>
                <w:highlight w:val="none"/>
                <w:lang w:val="en-US" w:eastAsia="zh-CN"/>
              </w:rPr>
            </w:pPr>
            <w:r>
              <w:rPr>
                <w:rFonts w:hint="eastAsia" w:ascii="仿宋" w:hAnsi="仿宋" w:eastAsia="仿宋" w:cs="宋体"/>
                <w:b/>
                <w:bCs/>
                <w:color w:val="auto"/>
                <w:kern w:val="0"/>
                <w:sz w:val="24"/>
                <w:szCs w:val="24"/>
                <w:highlight w:val="none"/>
                <w:lang w:val="en-US" w:eastAsia="zh-CN"/>
              </w:rPr>
              <w:t>预估样品制作数量（个）</w:t>
            </w:r>
          </w:p>
        </w:tc>
        <w:tc>
          <w:tcPr>
            <w:tcW w:w="2362"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widowControl/>
              <w:spacing w:line="380" w:lineRule="exact"/>
              <w:jc w:val="center"/>
              <w:rPr>
                <w:rFonts w:hint="eastAsia" w:ascii="仿宋" w:hAnsi="仿宋" w:eastAsia="仿宋" w:cs="宋体"/>
                <w:b/>
                <w:bCs/>
                <w:color w:val="auto"/>
                <w:kern w:val="0"/>
                <w:sz w:val="24"/>
                <w:szCs w:val="24"/>
                <w:highlight w:val="none"/>
                <w:lang w:val="en-US" w:eastAsia="zh-CN"/>
              </w:rPr>
            </w:pPr>
            <w:r>
              <w:rPr>
                <w:rFonts w:hint="eastAsia" w:ascii="仿宋" w:hAnsi="仿宋" w:eastAsia="仿宋" w:cs="宋体"/>
                <w:b/>
                <w:bCs/>
                <w:color w:val="auto"/>
                <w:kern w:val="0"/>
                <w:sz w:val="24"/>
                <w:szCs w:val="24"/>
                <w:highlight w:val="none"/>
                <w:lang w:val="en-US" w:eastAsia="zh-CN"/>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120" w:hRule="atLeast"/>
          <w:jc w:val="center"/>
        </w:trPr>
        <w:tc>
          <w:tcPr>
            <w:tcW w:w="243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80" w:lineRule="exact"/>
              <w:ind w:left="0" w:leftChars="0" w:firstLine="0" w:firstLineChars="0"/>
              <w:jc w:val="left"/>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沙坪坝区第三次全国土壤普查样品制样采购</w:t>
            </w:r>
          </w:p>
        </w:tc>
        <w:tc>
          <w:tcPr>
            <w:tcW w:w="189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80" w:lineRule="exact"/>
              <w:ind w:left="0" w:leftChars="0" w:firstLine="0" w:firstLineChars="0"/>
              <w:jc w:val="center"/>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供应商实验室</w:t>
            </w:r>
          </w:p>
        </w:tc>
        <w:tc>
          <w:tcPr>
            <w:tcW w:w="274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80" w:lineRule="exact"/>
              <w:ind w:left="0" w:leftChars="0" w:firstLine="0" w:firstLineChars="0"/>
              <w:jc w:val="center"/>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147</w:t>
            </w:r>
          </w:p>
        </w:tc>
        <w:tc>
          <w:tcPr>
            <w:tcW w:w="236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80" w:lineRule="exact"/>
              <w:ind w:left="0" w:leftChars="0" w:firstLine="0" w:firstLineChars="0"/>
              <w:jc w:val="center"/>
              <w:rPr>
                <w:rFonts w:hint="eastAsia" w:ascii="方正仿宋_GBK" w:hAnsi="方正仿宋_GBK" w:eastAsia="方正仿宋_GBK" w:cs="方正仿宋_GBK"/>
                <w:b w:val="0"/>
                <w:bCs w:val="0"/>
                <w:kern w:val="2"/>
                <w:sz w:val="24"/>
                <w:szCs w:val="24"/>
                <w:lang w:val="en-US" w:eastAsia="zh-CN" w:bidi="ar-SA"/>
              </w:rPr>
            </w:pPr>
          </w:p>
        </w:tc>
      </w:tr>
    </w:tbl>
    <w:p>
      <w:pPr>
        <w:pStyle w:val="4"/>
        <w:pageBreakBefore w:val="0"/>
        <w:widowControl w:val="0"/>
        <w:kinsoku/>
        <w:wordWrap/>
        <w:overflowPunct/>
        <w:topLinePunct w:val="0"/>
        <w:autoSpaceDE/>
        <w:autoSpaceDN/>
        <w:bidi w:val="0"/>
        <w:adjustRightInd/>
        <w:spacing w:before="0" w:after="0" w:line="400" w:lineRule="exact"/>
        <w:textAlignment w:val="auto"/>
        <w:rPr>
          <w:rFonts w:hint="eastAsia" w:ascii="宋体" w:hAnsi="宋体" w:eastAsia="宋体" w:cs="宋体"/>
          <w:bCs/>
          <w:sz w:val="24"/>
          <w:szCs w:val="24"/>
          <w:lang w:val="en-US" w:eastAsia="zh-CN"/>
        </w:rPr>
      </w:pPr>
    </w:p>
    <w:p>
      <w:pPr>
        <w:pStyle w:val="4"/>
        <w:pageBreakBefore w:val="0"/>
        <w:widowControl w:val="0"/>
        <w:kinsoku/>
        <w:wordWrap/>
        <w:overflowPunct/>
        <w:topLinePunct w:val="0"/>
        <w:autoSpaceDE/>
        <w:autoSpaceDN/>
        <w:bidi w:val="0"/>
        <w:adjustRightInd/>
        <w:spacing w:before="0" w:after="0" w:line="400" w:lineRule="exac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二、</w:t>
      </w:r>
      <w:r>
        <w:rPr>
          <w:rFonts w:hint="eastAsia" w:ascii="宋体" w:hAnsi="宋体" w:eastAsia="宋体" w:cs="宋体"/>
          <w:bCs/>
          <w:sz w:val="24"/>
          <w:szCs w:val="24"/>
          <w:lang w:eastAsia="zh-CN"/>
        </w:rPr>
        <w:t>项目服务要求</w:t>
      </w:r>
    </w:p>
    <w:bookmarkEnd w:id="85"/>
    <w:p>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制样要求</w:t>
      </w:r>
    </w:p>
    <w:p>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严格按照《第三次全国土壤普查土壤样品制备与检测技术规范》开展制样工作。</w:t>
      </w:r>
    </w:p>
    <w:p>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制样</w:t>
      </w:r>
      <w:r>
        <w:rPr>
          <w:rFonts w:hint="eastAsia" w:ascii="宋体" w:hAnsi="宋体" w:cs="宋体"/>
          <w:color w:val="000000" w:themeColor="text1"/>
          <w:sz w:val="24"/>
          <w:szCs w:val="24"/>
          <w14:textFill>
            <w14:solidFill>
              <w14:schemeClr w14:val="tx1"/>
            </w14:solidFill>
          </w14:textFill>
        </w:rPr>
        <w:t>进度</w:t>
      </w:r>
    </w:p>
    <w:p>
      <w:pPr>
        <w:pStyle w:val="17"/>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供应商要服从重庆市</w:t>
      </w:r>
      <w:r>
        <w:rPr>
          <w:rFonts w:hint="eastAsia" w:ascii="宋体" w:hAnsi="宋体" w:cs="宋体"/>
          <w:color w:val="000000" w:themeColor="text1"/>
          <w:sz w:val="24"/>
          <w:szCs w:val="24"/>
          <w:lang w:val="en-US" w:eastAsia="zh-CN"/>
          <w14:textFill>
            <w14:solidFill>
              <w14:schemeClr w14:val="tx1"/>
            </w14:solidFill>
          </w14:textFill>
        </w:rPr>
        <w:t>沙坪坝</w:t>
      </w:r>
      <w:r>
        <w:rPr>
          <w:rFonts w:hint="eastAsia" w:ascii="宋体" w:hAnsi="宋体" w:cs="宋体"/>
          <w:color w:val="000000" w:themeColor="text1"/>
          <w:sz w:val="24"/>
          <w:szCs w:val="24"/>
          <w14:textFill>
            <w14:solidFill>
              <w14:schemeClr w14:val="tx1"/>
            </w14:solidFill>
          </w14:textFill>
        </w:rPr>
        <w:t>区农业农村委员会统一安排开展</w:t>
      </w:r>
      <w:r>
        <w:rPr>
          <w:rFonts w:hint="eastAsia" w:ascii="宋体" w:hAnsi="宋体" w:cs="宋体"/>
          <w:color w:val="000000" w:themeColor="text1"/>
          <w:sz w:val="24"/>
          <w:szCs w:val="24"/>
          <w:lang w:eastAsia="zh-CN"/>
          <w14:textFill>
            <w14:solidFill>
              <w14:schemeClr w14:val="tx1"/>
            </w14:solidFill>
          </w14:textFill>
        </w:rPr>
        <w:t>制样工作</w:t>
      </w:r>
      <w:r>
        <w:rPr>
          <w:rFonts w:hint="eastAsia" w:ascii="宋体" w:hAnsi="宋体" w:cs="宋体"/>
          <w:color w:val="000000" w:themeColor="text1"/>
          <w:sz w:val="24"/>
          <w:szCs w:val="24"/>
          <w14:textFill>
            <w14:solidFill>
              <w14:schemeClr w14:val="tx1"/>
            </w14:solidFill>
          </w14:textFill>
        </w:rPr>
        <w:t>，必须确保在2023年</w:t>
      </w:r>
      <w:r>
        <w:rPr>
          <w:rFonts w:hint="eastAsia" w:ascii="宋体" w:hAnsi="宋体" w:cs="宋体"/>
          <w:color w:val="000000" w:themeColor="text1"/>
          <w:sz w:val="24"/>
          <w:szCs w:val="24"/>
          <w:lang w:val="en-US" w:eastAsia="zh-CN"/>
          <w14:textFill>
            <w14:solidFill>
              <w14:schemeClr w14:val="tx1"/>
            </w14:solidFill>
          </w14:textFill>
        </w:rPr>
        <w:t>12</w:t>
      </w:r>
      <w:r>
        <w:rPr>
          <w:rFonts w:hint="eastAsia" w:ascii="宋体" w:hAnsi="宋体" w:cs="宋体"/>
          <w:color w:val="000000" w:themeColor="text1"/>
          <w:sz w:val="24"/>
          <w:szCs w:val="24"/>
          <w14:textFill>
            <w14:solidFill>
              <w14:schemeClr w14:val="tx1"/>
            </w14:solidFill>
          </w14:textFill>
        </w:rPr>
        <w:t>月底前完成采样任务。</w:t>
      </w:r>
    </w:p>
    <w:p>
      <w:pPr>
        <w:pageBreakBefore w:val="0"/>
        <w:widowControl w:val="0"/>
        <w:kinsoku/>
        <w:wordWrap/>
        <w:overflowPunct/>
        <w:topLinePunct w:val="0"/>
        <w:autoSpaceDE/>
        <w:autoSpaceDN/>
        <w:bidi w:val="0"/>
        <w:adjustRightInd/>
        <w:spacing w:line="400" w:lineRule="exact"/>
        <w:textAlignment w:val="auto"/>
        <w:rPr>
          <w:rFonts w:hint="eastAsia" w:ascii="宋体" w:hAnsi="宋体" w:cs="宋体"/>
          <w:sz w:val="24"/>
          <w:szCs w:val="24"/>
        </w:rPr>
      </w:pPr>
    </w:p>
    <w:p>
      <w:pPr>
        <w:rPr>
          <w:rFonts w:hint="eastAsia" w:ascii="宋体" w:hAnsi="宋体" w:cs="宋体"/>
          <w:sz w:val="24"/>
          <w:szCs w:val="24"/>
        </w:rPr>
      </w:pPr>
    </w:p>
    <w:p>
      <w:pPr>
        <w:pStyle w:val="2"/>
        <w:rPr>
          <w:rFonts w:hint="eastAsia" w:ascii="宋体" w:hAnsi="宋体" w:cs="宋体"/>
          <w:sz w:val="24"/>
          <w:szCs w:val="24"/>
        </w:rPr>
      </w:pPr>
    </w:p>
    <w:p>
      <w:pPr>
        <w:rPr>
          <w:rFonts w:hint="eastAsia" w:ascii="宋体" w:hAnsi="宋体" w:cs="宋体"/>
          <w:sz w:val="24"/>
          <w:szCs w:val="24"/>
        </w:rPr>
      </w:pPr>
    </w:p>
    <w:p>
      <w:pPr>
        <w:pStyle w:val="2"/>
        <w:rPr>
          <w:rFonts w:hint="eastAsia" w:ascii="宋体" w:hAnsi="宋体" w:cs="宋体"/>
          <w:sz w:val="24"/>
          <w:szCs w:val="24"/>
        </w:rPr>
      </w:pPr>
    </w:p>
    <w:p>
      <w:pPr>
        <w:rPr>
          <w:rFonts w:hint="eastAsia" w:ascii="宋体" w:hAnsi="宋体" w:cs="宋体"/>
          <w:sz w:val="24"/>
          <w:szCs w:val="24"/>
        </w:rPr>
      </w:pPr>
    </w:p>
    <w:p>
      <w:pPr>
        <w:pStyle w:val="2"/>
        <w:rPr>
          <w:rFonts w:hint="eastAsia"/>
        </w:rPr>
      </w:pPr>
    </w:p>
    <w:p>
      <w:pPr>
        <w:pStyle w:val="2"/>
        <w:rPr>
          <w:rFonts w:hint="eastAsia" w:ascii="宋体" w:hAnsi="宋体" w:cs="宋体"/>
          <w:sz w:val="24"/>
          <w:szCs w:val="24"/>
        </w:rPr>
      </w:pPr>
    </w:p>
    <w:p>
      <w:pPr>
        <w:rPr>
          <w:rFonts w:hint="eastAsia" w:ascii="宋体" w:hAnsi="宋体" w:cs="宋体"/>
          <w:sz w:val="24"/>
          <w:szCs w:val="24"/>
        </w:rPr>
      </w:pPr>
    </w:p>
    <w:p>
      <w:pPr>
        <w:pStyle w:val="2"/>
        <w:rPr>
          <w:rFonts w:hint="eastAsia" w:ascii="宋体" w:hAnsi="宋体" w:cs="宋体"/>
          <w:sz w:val="24"/>
          <w:szCs w:val="24"/>
        </w:rPr>
      </w:pPr>
    </w:p>
    <w:p>
      <w:pPr>
        <w:rPr>
          <w:rFonts w:hint="eastAsia"/>
        </w:rPr>
      </w:pPr>
    </w:p>
    <w:p>
      <w:pPr>
        <w:jc w:val="both"/>
        <w:rPr>
          <w:rFonts w:hint="eastAsia" w:ascii="宋体" w:hAnsi="宋体" w:eastAsia="宋体" w:cs="宋体"/>
          <w:b/>
          <w:bCs/>
          <w:kern w:val="2"/>
          <w:sz w:val="36"/>
          <w:szCs w:val="36"/>
          <w:lang w:val="en-US" w:eastAsia="zh-CN" w:bidi="ar-SA"/>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第三篇  项目商务需求</w:t>
      </w:r>
    </w:p>
    <w:p>
      <w:pPr>
        <w:pStyle w:val="17"/>
        <w:pageBreakBefore w:val="0"/>
        <w:widowControl w:val="0"/>
        <w:kinsoku/>
        <w:wordWrap/>
        <w:overflowPunct/>
        <w:topLinePunct w:val="0"/>
        <w:autoSpaceDE/>
        <w:autoSpaceDN/>
        <w:bidi w:val="0"/>
        <w:spacing w:line="400" w:lineRule="exact"/>
        <w:textAlignment w:val="auto"/>
        <w:rPr>
          <w:rFonts w:hint="default"/>
          <w:lang w:val="en-US" w:eastAsia="zh-CN"/>
        </w:rPr>
      </w:pPr>
    </w:p>
    <w:p>
      <w:pPr>
        <w:pStyle w:val="4"/>
        <w:pageBreakBefore w:val="0"/>
        <w:widowControl w:val="0"/>
        <w:kinsoku/>
        <w:wordWrap/>
        <w:overflowPunct/>
        <w:topLinePunct w:val="0"/>
        <w:autoSpaceDE/>
        <w:autoSpaceDN/>
        <w:bidi w:val="0"/>
        <w:adjustRightInd w:val="0"/>
        <w:snapToGrid w:val="0"/>
        <w:spacing w:before="0" w:after="0" w:line="400" w:lineRule="exact"/>
        <w:jc w:val="left"/>
        <w:textAlignment w:val="auto"/>
        <w:rPr>
          <w:rFonts w:hint="eastAsia" w:ascii="宋体" w:hAnsi="宋体" w:eastAsia="宋体" w:cs="宋体"/>
          <w:sz w:val="24"/>
        </w:rPr>
      </w:pPr>
      <w:r>
        <w:rPr>
          <w:rFonts w:hint="eastAsia" w:ascii="宋体" w:hAnsi="宋体" w:eastAsia="宋体" w:cs="宋体"/>
          <w:sz w:val="24"/>
        </w:rPr>
        <w:t>一、服务期、地点及验收方式</w:t>
      </w:r>
    </w:p>
    <w:p>
      <w:pPr>
        <w:pStyle w:val="12"/>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cs="宋体"/>
          <w:sz w:val="24"/>
          <w:szCs w:val="24"/>
        </w:rPr>
      </w:pPr>
      <w:r>
        <w:rPr>
          <w:rFonts w:hint="eastAsia" w:ascii="宋体" w:hAnsi="宋体" w:cs="宋体"/>
          <w:sz w:val="24"/>
          <w:szCs w:val="24"/>
        </w:rPr>
        <w:t>（一）服务期</w:t>
      </w:r>
    </w:p>
    <w:p>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cs="宋体"/>
          <w:kern w:val="0"/>
          <w:sz w:val="24"/>
          <w:szCs w:val="24"/>
        </w:rPr>
      </w:pPr>
      <w:r>
        <w:rPr>
          <w:rFonts w:hint="eastAsia" w:ascii="宋体" w:hAnsi="宋体" w:cs="宋体"/>
          <w:color w:val="000000" w:themeColor="text1"/>
          <w:kern w:val="0"/>
          <w:sz w:val="24"/>
          <w:szCs w:val="24"/>
          <w14:textFill>
            <w14:solidFill>
              <w14:schemeClr w14:val="tx1"/>
            </w14:solidFill>
          </w14:textFill>
        </w:rPr>
        <w:t>202</w:t>
      </w:r>
      <w:r>
        <w:rPr>
          <w:rFonts w:ascii="宋体" w:hAnsi="宋体" w:cs="宋体"/>
          <w:color w:val="000000" w:themeColor="text1"/>
          <w:kern w:val="0"/>
          <w:sz w:val="24"/>
          <w:szCs w:val="24"/>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 xml:space="preserve"> 年</w:t>
      </w:r>
      <w:r>
        <w:rPr>
          <w:rFonts w:hint="eastAsia" w:ascii="宋体" w:hAnsi="宋体" w:cs="宋体"/>
          <w:color w:val="000000" w:themeColor="text1"/>
          <w:kern w:val="0"/>
          <w:sz w:val="24"/>
          <w:szCs w:val="24"/>
          <w:lang w:val="en-US" w:eastAsia="zh-CN"/>
          <w14:textFill>
            <w14:solidFill>
              <w14:schemeClr w14:val="tx1"/>
            </w14:solidFill>
          </w14:textFill>
        </w:rPr>
        <w:t>9</w:t>
      </w:r>
      <w:r>
        <w:rPr>
          <w:rFonts w:hint="eastAsia" w:ascii="宋体" w:hAnsi="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lang w:val="en-US" w:eastAsia="zh-CN"/>
          <w14:textFill>
            <w14:solidFill>
              <w14:schemeClr w14:val="tx1"/>
            </w14:solidFill>
          </w14:textFill>
        </w:rPr>
        <w:t>2023年12</w:t>
      </w:r>
      <w:r>
        <w:rPr>
          <w:rFonts w:hint="eastAsia" w:ascii="宋体" w:hAnsi="宋体" w:cs="宋体"/>
          <w:color w:val="000000" w:themeColor="text1"/>
          <w:kern w:val="0"/>
          <w:sz w:val="24"/>
          <w:szCs w:val="24"/>
          <w14:textFill>
            <w14:solidFill>
              <w14:schemeClr w14:val="tx1"/>
            </w14:solidFill>
          </w14:textFill>
        </w:rPr>
        <w:t>月</w:t>
      </w:r>
      <w:r>
        <w:rPr>
          <w:rFonts w:hint="eastAsia" w:ascii="宋体" w:hAnsi="宋体" w:cs="宋体"/>
          <w:kern w:val="0"/>
          <w:sz w:val="24"/>
          <w:szCs w:val="24"/>
        </w:rPr>
        <w:t>。</w:t>
      </w:r>
    </w:p>
    <w:p>
      <w:pPr>
        <w:pageBreakBefore w:val="0"/>
        <w:widowControl w:val="0"/>
        <w:kinsoku/>
        <w:wordWrap/>
        <w:overflowPunct/>
        <w:topLinePunct w:val="0"/>
        <w:autoSpaceDE/>
        <w:autoSpaceDN/>
        <w:bidi w:val="0"/>
        <w:spacing w:line="400" w:lineRule="exact"/>
        <w:ind w:firstLine="480" w:firstLineChars="200"/>
        <w:textAlignment w:val="auto"/>
        <w:outlineLvl w:val="1"/>
        <w:rPr>
          <w:rFonts w:hint="eastAsia" w:ascii="宋体" w:hAnsi="宋体" w:cs="宋体"/>
          <w:sz w:val="24"/>
          <w:szCs w:val="24"/>
        </w:rPr>
      </w:pPr>
      <w:bookmarkStart w:id="86" w:name="_Toc15194"/>
      <w:r>
        <w:rPr>
          <w:rFonts w:hint="eastAsia" w:ascii="宋体" w:hAnsi="宋体" w:cs="宋体"/>
          <w:sz w:val="24"/>
          <w:szCs w:val="24"/>
        </w:rPr>
        <w:t>（二）服务地点：</w:t>
      </w:r>
      <w:bookmarkEnd w:id="86"/>
    </w:p>
    <w:p>
      <w:pPr>
        <w:pageBreakBefore w:val="0"/>
        <w:widowControl w:val="0"/>
        <w:kinsoku/>
        <w:wordWrap/>
        <w:overflowPunct/>
        <w:topLinePunct w:val="0"/>
        <w:autoSpaceDE/>
        <w:autoSpaceDN/>
        <w:bidi w:val="0"/>
        <w:snapToGrid w:val="0"/>
        <w:spacing w:line="400" w:lineRule="exact"/>
        <w:ind w:firstLine="480" w:firstLineChars="200"/>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rPr>
        <w:t>实施地点：</w:t>
      </w:r>
      <w:r>
        <w:rPr>
          <w:rFonts w:hint="eastAsia" w:ascii="宋体" w:hAnsi="宋体" w:cs="宋体"/>
          <w:kern w:val="0"/>
          <w:sz w:val="24"/>
          <w:szCs w:val="24"/>
          <w:lang w:val="en-US" w:eastAsia="zh-CN"/>
        </w:rPr>
        <w:t>供应商实验室。</w:t>
      </w:r>
    </w:p>
    <w:p>
      <w:pPr>
        <w:pageBreakBefore w:val="0"/>
        <w:widowControl w:val="0"/>
        <w:kinsoku/>
        <w:wordWrap/>
        <w:overflowPunct/>
        <w:topLinePunct w:val="0"/>
        <w:autoSpaceDE/>
        <w:autoSpaceDN/>
        <w:bidi w:val="0"/>
        <w:spacing w:line="400" w:lineRule="exact"/>
        <w:ind w:firstLine="480" w:firstLineChars="200"/>
        <w:textAlignment w:val="auto"/>
        <w:outlineLvl w:val="1"/>
        <w:rPr>
          <w:rFonts w:hint="eastAsia" w:ascii="宋体" w:hAnsi="宋体" w:cs="宋体"/>
          <w:sz w:val="24"/>
          <w:szCs w:val="24"/>
        </w:rPr>
      </w:pPr>
      <w:bookmarkStart w:id="87" w:name="_Toc13582"/>
      <w:r>
        <w:rPr>
          <w:rFonts w:hint="eastAsia" w:ascii="宋体" w:hAnsi="宋体" w:cs="宋体"/>
          <w:sz w:val="24"/>
          <w:szCs w:val="24"/>
        </w:rPr>
        <w:t>（三）验收方式：</w:t>
      </w:r>
      <w:bookmarkEnd w:id="87"/>
    </w:p>
    <w:p>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cs="宋体"/>
          <w:color w:val="000000" w:themeColor="text1"/>
          <w:kern w:val="0"/>
          <w:sz w:val="24"/>
          <w:szCs w:val="24"/>
          <w14:textFill>
            <w14:solidFill>
              <w14:schemeClr w14:val="tx1"/>
            </w14:solidFill>
          </w14:textFill>
        </w:rPr>
      </w:pPr>
      <w:bookmarkStart w:id="88" w:name="_Toc344475121"/>
      <w:bookmarkStart w:id="89" w:name="_Toc930"/>
      <w:bookmarkStart w:id="90" w:name="_Toc4880"/>
      <w:bookmarkStart w:id="91" w:name="_Toc20024"/>
      <w:bookmarkStart w:id="92" w:name="_Toc26379"/>
      <w:bookmarkStart w:id="93" w:name="_Toc30818"/>
      <w:bookmarkStart w:id="94" w:name="_Toc18755"/>
      <w:bookmarkStart w:id="95" w:name="_Toc1251"/>
      <w:bookmarkStart w:id="96" w:name="_Toc31971"/>
      <w:bookmarkStart w:id="97" w:name="_Toc6255"/>
      <w:bookmarkStart w:id="98" w:name="_Toc10826"/>
      <w:bookmarkStart w:id="99" w:name="_Toc1074"/>
      <w:bookmarkStart w:id="100" w:name="_Toc31789"/>
      <w:bookmarkStart w:id="101" w:name="_Toc28247"/>
      <w:bookmarkStart w:id="102" w:name="_Toc27285"/>
      <w:bookmarkStart w:id="103" w:name="_Toc76462329"/>
      <w:bookmarkStart w:id="104" w:name="_Toc22390"/>
      <w:bookmarkStart w:id="105" w:name="_Toc17826"/>
      <w:bookmarkStart w:id="106" w:name="_Toc6965"/>
      <w:r>
        <w:rPr>
          <w:rFonts w:hint="eastAsia" w:ascii="宋体" w:hAnsi="宋体" w:cs="宋体"/>
          <w:color w:val="000000" w:themeColor="text1"/>
          <w:kern w:val="0"/>
          <w:sz w:val="24"/>
          <w:szCs w:val="24"/>
          <w14:textFill>
            <w14:solidFill>
              <w14:schemeClr w14:val="tx1"/>
            </w14:solidFill>
          </w14:textFill>
        </w:rPr>
        <w:t>由采购人按照</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第三次全国土壤普查土壤样品制备与检测技术规范</w:t>
      </w:r>
      <w:r>
        <w:rPr>
          <w:rFonts w:hint="eastAsia" w:ascii="宋体" w:hAnsi="宋体" w:cs="宋体"/>
          <w:color w:val="000000" w:themeColor="text1"/>
          <w:sz w:val="24"/>
          <w:szCs w:val="24"/>
          <w14:textFill>
            <w14:solidFill>
              <w14:schemeClr w14:val="tx1"/>
            </w14:solidFill>
          </w14:textFill>
        </w:rPr>
        <w:t>》有关标准</w:t>
      </w:r>
      <w:r>
        <w:rPr>
          <w:rFonts w:hint="eastAsia" w:ascii="宋体" w:hAnsi="宋体" w:cs="宋体"/>
          <w:color w:val="000000" w:themeColor="text1"/>
          <w:kern w:val="0"/>
          <w:sz w:val="24"/>
          <w:szCs w:val="24"/>
          <w14:textFill>
            <w14:solidFill>
              <w14:schemeClr w14:val="tx1"/>
            </w14:solidFill>
          </w14:textFill>
        </w:rPr>
        <w:t>组织验收。</w:t>
      </w:r>
    </w:p>
    <w:p>
      <w:pPr>
        <w:pStyle w:val="4"/>
        <w:pageBreakBefore w:val="0"/>
        <w:widowControl w:val="0"/>
        <w:kinsoku/>
        <w:wordWrap/>
        <w:overflowPunct/>
        <w:topLinePunct w:val="0"/>
        <w:autoSpaceDE/>
        <w:autoSpaceDN/>
        <w:bidi w:val="0"/>
        <w:adjustRightInd w:val="0"/>
        <w:snapToGrid w:val="0"/>
        <w:spacing w:before="0" w:after="0" w:line="400" w:lineRule="exact"/>
        <w:jc w:val="left"/>
        <w:textAlignment w:val="auto"/>
        <w:rPr>
          <w:rFonts w:hint="eastAsia" w:ascii="宋体" w:hAnsi="宋体" w:eastAsia="宋体" w:cs="宋体"/>
          <w:sz w:val="24"/>
        </w:rPr>
      </w:pPr>
      <w:bookmarkStart w:id="107" w:name="_Toc16903"/>
      <w:r>
        <w:rPr>
          <w:rFonts w:hint="eastAsia" w:ascii="宋体" w:hAnsi="宋体" w:eastAsia="宋体" w:cs="宋体"/>
          <w:sz w:val="24"/>
        </w:rPr>
        <w:t>二、</w:t>
      </w:r>
      <w:bookmarkEnd w:id="88"/>
      <w:r>
        <w:rPr>
          <w:rFonts w:hint="eastAsia" w:ascii="宋体" w:hAnsi="宋体" w:eastAsia="宋体" w:cs="宋体"/>
          <w:sz w:val="24"/>
        </w:rPr>
        <w:t>报价要求</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cs="宋体"/>
          <w:kern w:val="0"/>
          <w:sz w:val="24"/>
          <w:szCs w:val="24"/>
        </w:rPr>
      </w:pPr>
      <w:bookmarkStart w:id="108" w:name="_Toc5676"/>
      <w:bookmarkStart w:id="109" w:name="_Toc16113"/>
      <w:bookmarkStart w:id="110" w:name="_Toc19119"/>
      <w:bookmarkStart w:id="111" w:name="_Toc15097"/>
      <w:bookmarkStart w:id="112" w:name="_Toc25172"/>
      <w:bookmarkStart w:id="113" w:name="_Toc22806"/>
      <w:bookmarkStart w:id="114" w:name="_Toc4333"/>
      <w:bookmarkStart w:id="115" w:name="_Toc26660"/>
      <w:bookmarkStart w:id="116" w:name="_Toc20702"/>
      <w:bookmarkStart w:id="117" w:name="_Toc17597"/>
      <w:bookmarkStart w:id="118" w:name="_Toc12618"/>
      <w:bookmarkStart w:id="119" w:name="_Toc344475122"/>
      <w:bookmarkStart w:id="120" w:name="_Toc26577"/>
      <w:bookmarkStart w:id="121" w:name="_Toc76462330"/>
      <w:bookmarkStart w:id="122" w:name="_Toc12226"/>
      <w:bookmarkStart w:id="123" w:name="_Toc24685"/>
      <w:bookmarkStart w:id="124" w:name="_Toc21449"/>
      <w:bookmarkStart w:id="125" w:name="_Toc14220"/>
      <w:bookmarkStart w:id="126" w:name="_Toc6728"/>
      <w:r>
        <w:rPr>
          <w:rFonts w:hint="eastAsia" w:ascii="宋体" w:hAnsi="宋体" w:cs="宋体"/>
          <w:kern w:val="0"/>
          <w:sz w:val="24"/>
          <w:szCs w:val="24"/>
          <w:lang w:val="en-US" w:eastAsia="zh-CN"/>
        </w:rPr>
        <w:t>询价</w:t>
      </w:r>
      <w:r>
        <w:rPr>
          <w:rFonts w:hint="eastAsia" w:ascii="宋体" w:hAnsi="宋体" w:cs="宋体"/>
          <w:kern w:val="0"/>
          <w:sz w:val="24"/>
          <w:szCs w:val="24"/>
        </w:rPr>
        <w:t>报价包括完成本项目所需的服务费、人工费及提供服务所需的设备或货物购买（制造）费、材料费、制作费、辅材费、交通运输费、印刷费、设备费、差旅费、调试费、培训费及各种应纳的税费等。因成交供应商自身原因造成漏报、少报皆由其自行承担责任，采购人不再补偿。</w:t>
      </w:r>
    </w:p>
    <w:p>
      <w:pPr>
        <w:pStyle w:val="4"/>
        <w:pageBreakBefore w:val="0"/>
        <w:widowControl w:val="0"/>
        <w:kinsoku/>
        <w:wordWrap/>
        <w:overflowPunct/>
        <w:topLinePunct w:val="0"/>
        <w:autoSpaceDE/>
        <w:autoSpaceDN/>
        <w:bidi w:val="0"/>
        <w:adjustRightInd w:val="0"/>
        <w:snapToGrid w:val="0"/>
        <w:spacing w:before="0" w:after="0" w:line="400" w:lineRule="exact"/>
        <w:jc w:val="left"/>
        <w:textAlignment w:val="auto"/>
        <w:rPr>
          <w:rFonts w:hint="eastAsia" w:ascii="宋体" w:hAnsi="宋体" w:eastAsia="宋体" w:cs="宋体"/>
          <w:b/>
          <w:bCs w:val="0"/>
          <w:color w:val="000000"/>
          <w:sz w:val="24"/>
          <w:highlight w:val="none"/>
          <w:lang w:eastAsia="zh-CN"/>
        </w:rPr>
      </w:pPr>
      <w:bookmarkStart w:id="127" w:name="_Toc14604"/>
      <w:r>
        <w:rPr>
          <w:rFonts w:hint="eastAsia" w:ascii="宋体" w:hAnsi="宋体" w:eastAsia="宋体" w:cs="宋体"/>
          <w:b/>
          <w:bCs w:val="0"/>
          <w:color w:val="000000"/>
          <w:sz w:val="24"/>
          <w:highlight w:val="none"/>
        </w:rPr>
        <w:t>三、付款方式</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cs="宋体"/>
          <w:color w:val="000000"/>
          <w:kern w:val="0"/>
          <w:sz w:val="24"/>
          <w:szCs w:val="24"/>
          <w:highlight w:val="none"/>
        </w:rPr>
      </w:pPr>
      <w:bookmarkStart w:id="128" w:name="_Toc15425"/>
      <w:bookmarkStart w:id="129" w:name="_Toc13097"/>
      <w:bookmarkStart w:id="130" w:name="_Toc76462331"/>
      <w:bookmarkStart w:id="131" w:name="_Toc26665"/>
      <w:bookmarkStart w:id="132" w:name="_Toc589"/>
      <w:bookmarkStart w:id="133" w:name="_Toc12003"/>
      <w:bookmarkStart w:id="134" w:name="_Toc26054"/>
      <w:bookmarkStart w:id="135" w:name="_Toc21588"/>
      <w:bookmarkStart w:id="136" w:name="_Toc18693"/>
      <w:bookmarkStart w:id="137" w:name="_Toc5382"/>
      <w:bookmarkStart w:id="138" w:name="_Toc24677"/>
      <w:bookmarkStart w:id="139" w:name="_Toc11762"/>
      <w:bookmarkStart w:id="140" w:name="_Toc17737"/>
      <w:bookmarkStart w:id="141" w:name="_Toc32370"/>
      <w:bookmarkStart w:id="142" w:name="_Toc31384"/>
      <w:bookmarkStart w:id="143" w:name="_Toc23982"/>
      <w:bookmarkStart w:id="144" w:name="_Toc1708"/>
      <w:bookmarkStart w:id="145" w:name="_Toc15718"/>
      <w:bookmarkStart w:id="146" w:name="_Toc344475124"/>
      <w:r>
        <w:rPr>
          <w:rFonts w:hint="eastAsia" w:ascii="宋体" w:hAnsi="宋体" w:cs="宋体"/>
          <w:color w:val="000000"/>
          <w:kern w:val="0"/>
          <w:sz w:val="24"/>
          <w:szCs w:val="24"/>
          <w:highlight w:val="none"/>
          <w:lang w:val="en-US" w:eastAsia="zh-CN"/>
        </w:rPr>
        <w:t>在项目完成验收合格后，供应商开具相应发票，按财政相关规定和程序办理。</w:t>
      </w:r>
    </w:p>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Pr>
        <w:pageBreakBefore w:val="0"/>
        <w:widowControl w:val="0"/>
        <w:kinsoku/>
        <w:wordWrap/>
        <w:overflowPunct/>
        <w:topLinePunct w:val="0"/>
        <w:autoSpaceDE/>
        <w:autoSpaceDN/>
        <w:bidi w:val="0"/>
        <w:snapToGrid w:val="0"/>
        <w:spacing w:line="400" w:lineRule="exact"/>
        <w:textAlignment w:val="auto"/>
        <w:outlineLvl w:val="1"/>
        <w:rPr>
          <w:rFonts w:hint="eastAsia" w:ascii="宋体" w:hAnsi="宋体" w:cs="宋体"/>
          <w:b/>
          <w:bCs/>
          <w:sz w:val="24"/>
          <w:szCs w:val="24"/>
        </w:rPr>
      </w:pPr>
      <w:bookmarkStart w:id="147" w:name="_Toc5534"/>
      <w:r>
        <w:rPr>
          <w:rFonts w:hint="eastAsia" w:ascii="宋体" w:hAnsi="宋体" w:cs="宋体"/>
          <w:b/>
          <w:bCs/>
          <w:sz w:val="24"/>
          <w:szCs w:val="24"/>
        </w:rPr>
        <w:t>四、知识产权</w:t>
      </w:r>
      <w:bookmarkEnd w:id="147"/>
    </w:p>
    <w:p>
      <w:pPr>
        <w:pageBreakBefore w:val="0"/>
        <w:widowControl w:val="0"/>
        <w:kinsoku/>
        <w:wordWrap/>
        <w:overflowPunct/>
        <w:topLinePunct w:val="0"/>
        <w:autoSpaceDE/>
        <w:autoSpaceDN/>
        <w:bidi w:val="0"/>
        <w:snapToGrid w:val="0"/>
        <w:spacing w:line="400" w:lineRule="exact"/>
        <w:ind w:firstLine="540"/>
        <w:textAlignment w:val="auto"/>
        <w:rPr>
          <w:rFonts w:hint="eastAsia" w:ascii="宋体" w:hAnsi="宋体" w:cs="宋体"/>
          <w:sz w:val="24"/>
          <w:szCs w:val="24"/>
        </w:rPr>
      </w:pPr>
      <w:r>
        <w:rPr>
          <w:rFonts w:hint="eastAsia" w:ascii="宋体" w:hAnsi="宋体" w:cs="宋体"/>
          <w:sz w:val="24"/>
          <w:szCs w:val="24"/>
        </w:rPr>
        <w:t>本次采购运用数据和采购成果涉密，成果未经采购人同意不得提供给第三方或运用在其他地方。</w:t>
      </w:r>
    </w:p>
    <w:p>
      <w:pPr>
        <w:pageBreakBefore w:val="0"/>
        <w:widowControl w:val="0"/>
        <w:kinsoku/>
        <w:wordWrap/>
        <w:overflowPunct/>
        <w:topLinePunct w:val="0"/>
        <w:autoSpaceDE/>
        <w:autoSpaceDN/>
        <w:bidi w:val="0"/>
        <w:snapToGrid w:val="0"/>
        <w:spacing w:line="400" w:lineRule="exact"/>
        <w:ind w:firstLine="540"/>
        <w:textAlignment w:val="auto"/>
        <w:rPr>
          <w:rFonts w:hint="eastAsia" w:ascii="宋体" w:hAnsi="宋体" w:cs="宋体"/>
          <w:sz w:val="24"/>
          <w:szCs w:val="24"/>
        </w:rPr>
      </w:pPr>
      <w:r>
        <w:rPr>
          <w:rFonts w:hint="eastAsia" w:ascii="宋体" w:hAnsi="宋体" w:cs="宋体"/>
          <w:sz w:val="24"/>
          <w:szCs w:val="24"/>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pageBreakBefore w:val="0"/>
        <w:widowControl w:val="0"/>
        <w:kinsoku/>
        <w:wordWrap/>
        <w:overflowPunct/>
        <w:topLinePunct w:val="0"/>
        <w:autoSpaceDE/>
        <w:autoSpaceDN/>
        <w:bidi w:val="0"/>
        <w:snapToGrid w:val="0"/>
        <w:spacing w:line="400" w:lineRule="exact"/>
        <w:textAlignment w:val="auto"/>
        <w:outlineLvl w:val="1"/>
        <w:rPr>
          <w:rFonts w:hint="eastAsia" w:ascii="宋体" w:hAnsi="宋体" w:cs="宋体"/>
          <w:b/>
          <w:bCs/>
          <w:sz w:val="24"/>
          <w:szCs w:val="24"/>
        </w:rPr>
      </w:pPr>
      <w:bookmarkStart w:id="148" w:name="_Toc10426"/>
      <w:r>
        <w:rPr>
          <w:rFonts w:hint="eastAsia" w:ascii="宋体" w:hAnsi="宋体" w:cs="宋体"/>
          <w:b/>
          <w:bCs/>
          <w:sz w:val="24"/>
          <w:szCs w:val="24"/>
        </w:rPr>
        <w:t>五、违约责任</w:t>
      </w:r>
      <w:bookmarkEnd w:id="148"/>
    </w:p>
    <w:p>
      <w:pPr>
        <w:pageBreakBefore w:val="0"/>
        <w:widowControl w:val="0"/>
        <w:kinsoku/>
        <w:wordWrap/>
        <w:overflowPunct/>
        <w:topLinePunct w:val="0"/>
        <w:autoSpaceDE/>
        <w:autoSpaceDN/>
        <w:bidi w:val="0"/>
        <w:snapToGrid w:val="0"/>
        <w:spacing w:line="400" w:lineRule="exact"/>
        <w:ind w:firstLine="540"/>
        <w:textAlignment w:val="auto"/>
        <w:rPr>
          <w:rFonts w:hint="eastAsia" w:ascii="宋体" w:hAnsi="宋体" w:cs="宋体"/>
          <w:sz w:val="24"/>
          <w:szCs w:val="24"/>
        </w:rPr>
      </w:pPr>
      <w:r>
        <w:rPr>
          <w:rFonts w:hint="eastAsia" w:ascii="宋体" w:hAnsi="宋体" w:cs="宋体"/>
          <w:sz w:val="24"/>
          <w:szCs w:val="24"/>
        </w:rPr>
        <w:t>（一）如成交供应商</w:t>
      </w:r>
      <w:r>
        <w:rPr>
          <w:rFonts w:hint="eastAsia" w:ascii="宋体" w:hAnsi="宋体" w:cs="宋体"/>
          <w:sz w:val="24"/>
          <w:szCs w:val="24"/>
          <w:lang w:eastAsia="zh-CN"/>
        </w:rPr>
        <w:t>因自身原因</w:t>
      </w:r>
      <w:r>
        <w:rPr>
          <w:rFonts w:hint="eastAsia" w:ascii="宋体" w:hAnsi="宋体" w:cs="宋体"/>
          <w:sz w:val="24"/>
          <w:szCs w:val="24"/>
        </w:rPr>
        <w:t>不能按</w:t>
      </w:r>
      <w:r>
        <w:rPr>
          <w:rFonts w:hint="eastAsia" w:ascii="宋体" w:hAnsi="宋体" w:cs="宋体"/>
          <w:sz w:val="24"/>
          <w:szCs w:val="24"/>
          <w:lang w:val="en-US" w:eastAsia="zh-CN"/>
        </w:rPr>
        <w:t>询价</w:t>
      </w:r>
      <w:r>
        <w:rPr>
          <w:rFonts w:hint="eastAsia" w:ascii="宋体" w:hAnsi="宋体" w:cs="宋体"/>
          <w:sz w:val="24"/>
          <w:szCs w:val="24"/>
        </w:rPr>
        <w:t>文件及合同约定按时履约的，每逾期1天，应按采购金额的3‰向采购人支付违约金，逾期累计5天仍不能交付的，采购人可以单方面解除合同，采购人可以根据造成损失情况向成交供应商索赔；</w:t>
      </w:r>
    </w:p>
    <w:p>
      <w:pPr>
        <w:pageBreakBefore w:val="0"/>
        <w:widowControl w:val="0"/>
        <w:kinsoku/>
        <w:wordWrap/>
        <w:overflowPunct/>
        <w:topLinePunct w:val="0"/>
        <w:autoSpaceDE/>
        <w:autoSpaceDN/>
        <w:bidi w:val="0"/>
        <w:snapToGrid w:val="0"/>
        <w:spacing w:line="400" w:lineRule="exact"/>
        <w:ind w:firstLine="540"/>
        <w:textAlignment w:val="auto"/>
        <w:rPr>
          <w:rFonts w:hint="eastAsia" w:ascii="宋体" w:hAnsi="宋体" w:cs="宋体"/>
          <w:sz w:val="24"/>
          <w:szCs w:val="24"/>
        </w:rPr>
      </w:pPr>
      <w:r>
        <w:rPr>
          <w:rFonts w:hint="eastAsia" w:ascii="宋体" w:hAnsi="宋体" w:cs="宋体"/>
          <w:sz w:val="24"/>
          <w:szCs w:val="24"/>
        </w:rPr>
        <w:t>（二）若成交供应商所提供服务和配套货物不符合合同及采购文件（合同）要求的质量、服务标准或履约过程中有违约行为的，采购人有权拒收，并有权单方面解除合同，同时保留追究由此给采购人造成损失责任的权力；</w:t>
      </w:r>
    </w:p>
    <w:p>
      <w:pPr>
        <w:pageBreakBefore w:val="0"/>
        <w:widowControl w:val="0"/>
        <w:kinsoku/>
        <w:wordWrap/>
        <w:overflowPunct/>
        <w:topLinePunct w:val="0"/>
        <w:autoSpaceDE/>
        <w:autoSpaceDN/>
        <w:bidi w:val="0"/>
        <w:snapToGrid w:val="0"/>
        <w:spacing w:line="400" w:lineRule="exact"/>
        <w:ind w:firstLine="540"/>
        <w:textAlignment w:val="auto"/>
        <w:rPr>
          <w:rFonts w:hint="eastAsia" w:ascii="宋体" w:hAnsi="宋体" w:cs="宋体"/>
          <w:sz w:val="24"/>
          <w:szCs w:val="24"/>
        </w:rPr>
      </w:pPr>
      <w:r>
        <w:rPr>
          <w:rFonts w:hint="eastAsia" w:ascii="宋体" w:hAnsi="宋体" w:cs="宋体"/>
          <w:sz w:val="24"/>
          <w:szCs w:val="24"/>
        </w:rPr>
        <w:t>（三）合同签订后，采购人发现成交供应商虚假应标的，可终止合同，并</w:t>
      </w:r>
      <w:r>
        <w:rPr>
          <w:rFonts w:hint="eastAsia" w:ascii="宋体" w:hAnsi="宋体" w:cs="宋体"/>
          <w:sz w:val="24"/>
          <w:szCs w:val="24"/>
          <w:lang w:val="en-US" w:eastAsia="zh-CN"/>
        </w:rPr>
        <w:t>按照相关法律法规进行处理</w:t>
      </w:r>
      <w:r>
        <w:rPr>
          <w:rFonts w:hint="eastAsia" w:ascii="宋体" w:hAnsi="宋体" w:cs="宋体"/>
          <w:sz w:val="24"/>
          <w:szCs w:val="24"/>
        </w:rPr>
        <w:t>。</w:t>
      </w:r>
    </w:p>
    <w:p>
      <w:pPr>
        <w:pageBreakBefore w:val="0"/>
        <w:widowControl w:val="0"/>
        <w:kinsoku/>
        <w:wordWrap/>
        <w:overflowPunct/>
        <w:topLinePunct w:val="0"/>
        <w:autoSpaceDE/>
        <w:autoSpaceDN/>
        <w:bidi w:val="0"/>
        <w:snapToGrid w:val="0"/>
        <w:spacing w:line="400" w:lineRule="exact"/>
        <w:textAlignment w:val="auto"/>
        <w:outlineLvl w:val="1"/>
        <w:rPr>
          <w:rFonts w:hint="eastAsia" w:ascii="宋体" w:hAnsi="宋体" w:cs="宋体"/>
          <w:b/>
          <w:bCs/>
          <w:color w:val="000000"/>
          <w:sz w:val="24"/>
          <w:szCs w:val="24"/>
        </w:rPr>
      </w:pPr>
      <w:r>
        <w:rPr>
          <w:rFonts w:ascii="宋体" w:hAnsi="宋体" w:cs="宋体"/>
          <w:b/>
          <w:bCs/>
          <w:color w:val="000000"/>
          <w:sz w:val="24"/>
          <w:szCs w:val="24"/>
        </w:rPr>
        <w:t>六、其他约定</w:t>
      </w:r>
    </w:p>
    <w:p>
      <w:pPr>
        <w:snapToGrid w:val="0"/>
        <w:spacing w:line="400" w:lineRule="exact"/>
        <w:ind w:firstLine="480" w:firstLineChars="200"/>
        <w:rPr>
          <w:rFonts w:hint="eastAsia" w:ascii="宋体" w:hAnsi="宋体" w:eastAsia="宋体" w:cs="宋体"/>
          <w:color w:val="000000"/>
          <w:kern w:val="0"/>
          <w:sz w:val="24"/>
          <w:szCs w:val="24"/>
          <w:lang w:eastAsia="zh-CN"/>
        </w:rPr>
      </w:pPr>
      <w:r>
        <w:rPr>
          <w:rFonts w:ascii="宋体" w:hAnsi="宋体" w:cs="宋体"/>
          <w:color w:val="000000"/>
          <w:kern w:val="0"/>
          <w:sz w:val="24"/>
          <w:szCs w:val="24"/>
        </w:rPr>
        <w:t>项目实施过程中，</w:t>
      </w:r>
      <w:r>
        <w:rPr>
          <w:rFonts w:hint="eastAsia" w:ascii="宋体" w:hAnsi="宋体" w:cs="宋体"/>
          <w:color w:val="000000"/>
          <w:kern w:val="0"/>
          <w:sz w:val="24"/>
          <w:szCs w:val="24"/>
          <w:lang w:eastAsia="zh-CN"/>
        </w:rPr>
        <w:t>若出现制作样品不合格</w:t>
      </w:r>
      <w:r>
        <w:rPr>
          <w:rFonts w:ascii="宋体" w:hAnsi="宋体" w:cs="宋体"/>
          <w:color w:val="000000"/>
          <w:kern w:val="0"/>
          <w:sz w:val="24"/>
          <w:szCs w:val="24"/>
        </w:rPr>
        <w:t>，</w:t>
      </w:r>
      <w:r>
        <w:rPr>
          <w:rFonts w:hint="eastAsia" w:ascii="宋体" w:hAnsi="宋体" w:cs="宋体"/>
          <w:color w:val="000000"/>
          <w:kern w:val="0"/>
          <w:sz w:val="24"/>
          <w:szCs w:val="24"/>
          <w:lang w:eastAsia="zh-CN"/>
        </w:rPr>
        <w:t>成交供应商应无偿进行重新制作</w:t>
      </w:r>
      <w:r>
        <w:rPr>
          <w:rFonts w:ascii="宋体" w:hAnsi="宋体" w:cs="宋体"/>
          <w:color w:val="000000"/>
          <w:kern w:val="0"/>
          <w:sz w:val="24"/>
          <w:szCs w:val="24"/>
        </w:rPr>
        <w:t>。</w:t>
      </w:r>
      <w:r>
        <w:rPr>
          <w:rFonts w:hint="eastAsia" w:ascii="宋体" w:hAnsi="宋体" w:cs="宋体"/>
          <w:color w:val="000000"/>
          <w:kern w:val="0"/>
          <w:sz w:val="24"/>
          <w:szCs w:val="24"/>
        </w:rPr>
        <w:t>成交供应商必须与采购单位签订《安全保密责任书》且严格遵循</w:t>
      </w:r>
      <w:r>
        <w:rPr>
          <w:rFonts w:hint="eastAsia" w:ascii="宋体" w:hAnsi="宋体" w:cs="宋体"/>
          <w:color w:val="000000"/>
          <w:kern w:val="0"/>
          <w:sz w:val="24"/>
          <w:szCs w:val="24"/>
          <w:lang w:eastAsia="zh-CN"/>
        </w:rPr>
        <w:t>，如</w:t>
      </w:r>
      <w:r>
        <w:rPr>
          <w:rFonts w:hint="eastAsia" w:ascii="宋体" w:hAnsi="宋体" w:cs="宋体"/>
          <w:color w:val="000000"/>
          <w:kern w:val="0"/>
          <w:sz w:val="24"/>
          <w:szCs w:val="24"/>
          <w:lang w:val="en-US" w:eastAsia="zh-CN"/>
        </w:rPr>
        <w:t>未</w:t>
      </w:r>
      <w:r>
        <w:rPr>
          <w:rFonts w:hint="eastAsia" w:ascii="宋体" w:hAnsi="宋体" w:cs="宋体"/>
          <w:color w:val="000000"/>
          <w:kern w:val="0"/>
          <w:sz w:val="24"/>
          <w:szCs w:val="24"/>
        </w:rPr>
        <w:t>遵循</w:t>
      </w:r>
      <w:r>
        <w:rPr>
          <w:rFonts w:hint="eastAsia" w:ascii="宋体" w:hAnsi="宋体" w:cs="宋体"/>
          <w:color w:val="000000"/>
          <w:kern w:val="0"/>
          <w:sz w:val="24"/>
          <w:szCs w:val="24"/>
          <w:lang w:eastAsia="zh-CN"/>
        </w:rPr>
        <w:t>成交供应商应承担由此而引起的一切责任和费用。</w:t>
      </w:r>
    </w:p>
    <w:p>
      <w:pPr>
        <w:pStyle w:val="17"/>
        <w:pageBreakBefore w:val="0"/>
        <w:widowControl w:val="0"/>
        <w:kinsoku/>
        <w:wordWrap/>
        <w:overflowPunct/>
        <w:topLinePunct w:val="0"/>
        <w:autoSpaceDE/>
        <w:autoSpaceDN/>
        <w:bidi w:val="0"/>
        <w:spacing w:line="400" w:lineRule="exact"/>
        <w:ind w:left="0" w:leftChars="0" w:firstLine="0" w:firstLineChars="0"/>
        <w:textAlignment w:val="auto"/>
        <w:rPr>
          <w:rFonts w:ascii="宋体" w:hAnsi="宋体" w:cs="宋体"/>
          <w:color w:val="000000"/>
          <w:kern w:val="0"/>
          <w:sz w:val="24"/>
          <w:szCs w:val="24"/>
        </w:rPr>
      </w:pPr>
    </w:p>
    <w:p>
      <w:pPr>
        <w:rPr>
          <w:rFonts w:ascii="宋体" w:hAnsi="宋体" w:cs="宋体"/>
          <w:color w:val="000000"/>
          <w:kern w:val="0"/>
          <w:sz w:val="24"/>
          <w:szCs w:val="24"/>
        </w:rPr>
      </w:pPr>
    </w:p>
    <w:p>
      <w:pPr>
        <w:pStyle w:val="2"/>
        <w:rPr>
          <w:rFonts w:ascii="宋体" w:hAnsi="宋体" w:cs="宋体"/>
          <w:color w:val="000000"/>
          <w:kern w:val="0"/>
          <w:sz w:val="24"/>
          <w:szCs w:val="24"/>
        </w:rPr>
      </w:pPr>
    </w:p>
    <w:p>
      <w:pPr>
        <w:rPr>
          <w:rFonts w:ascii="宋体" w:hAnsi="宋体" w:cs="宋体"/>
          <w:color w:val="000000"/>
          <w:kern w:val="0"/>
          <w:sz w:val="24"/>
          <w:szCs w:val="24"/>
        </w:rPr>
      </w:pPr>
    </w:p>
    <w:p>
      <w:pPr>
        <w:pStyle w:val="2"/>
        <w:rPr>
          <w:rFonts w:ascii="宋体" w:hAnsi="宋体" w:cs="宋体"/>
          <w:color w:val="000000"/>
          <w:kern w:val="0"/>
          <w:sz w:val="24"/>
          <w:szCs w:val="24"/>
        </w:rPr>
      </w:pPr>
    </w:p>
    <w:p>
      <w:pPr>
        <w:rPr>
          <w:rFonts w:ascii="宋体" w:hAnsi="宋体" w:cs="宋体"/>
          <w:color w:val="000000"/>
          <w:kern w:val="0"/>
          <w:sz w:val="24"/>
          <w:szCs w:val="24"/>
        </w:rPr>
      </w:pPr>
    </w:p>
    <w:p>
      <w:pPr>
        <w:pStyle w:val="2"/>
        <w:rPr>
          <w:rFonts w:ascii="宋体" w:hAnsi="宋体" w:cs="宋体"/>
          <w:color w:val="000000"/>
          <w:kern w:val="0"/>
          <w:sz w:val="24"/>
          <w:szCs w:val="24"/>
        </w:rPr>
      </w:pPr>
    </w:p>
    <w:p>
      <w:pPr>
        <w:rPr>
          <w:rFonts w:ascii="宋体" w:hAnsi="宋体" w:cs="宋体"/>
          <w:color w:val="000000"/>
          <w:kern w:val="0"/>
          <w:sz w:val="24"/>
          <w:szCs w:val="24"/>
        </w:rPr>
      </w:pPr>
    </w:p>
    <w:p>
      <w:pPr>
        <w:pStyle w:val="2"/>
        <w:rPr>
          <w:rFonts w:ascii="宋体" w:hAnsi="宋体" w:cs="宋体"/>
          <w:color w:val="000000"/>
          <w:kern w:val="0"/>
          <w:sz w:val="24"/>
          <w:szCs w:val="24"/>
        </w:rPr>
      </w:pPr>
    </w:p>
    <w:p>
      <w:pPr>
        <w:rPr>
          <w:rFonts w:ascii="宋体" w:hAnsi="宋体" w:cs="宋体"/>
          <w:color w:val="000000"/>
          <w:kern w:val="0"/>
          <w:sz w:val="24"/>
          <w:szCs w:val="24"/>
        </w:rPr>
      </w:pPr>
    </w:p>
    <w:p>
      <w:pPr>
        <w:pStyle w:val="2"/>
        <w:rPr>
          <w:rFonts w:ascii="宋体" w:hAnsi="宋体" w:cs="宋体"/>
          <w:color w:val="000000"/>
          <w:kern w:val="0"/>
          <w:sz w:val="24"/>
          <w:szCs w:val="24"/>
        </w:rPr>
      </w:pPr>
    </w:p>
    <w:p>
      <w:pPr>
        <w:rPr>
          <w:rFonts w:ascii="宋体" w:hAnsi="宋体" w:cs="宋体"/>
          <w:color w:val="000000"/>
          <w:kern w:val="0"/>
          <w:sz w:val="24"/>
          <w:szCs w:val="24"/>
        </w:rPr>
      </w:pPr>
    </w:p>
    <w:p>
      <w:pPr>
        <w:pStyle w:val="2"/>
        <w:rPr>
          <w:rFonts w:ascii="宋体" w:hAnsi="宋体" w:cs="宋体"/>
          <w:color w:val="000000"/>
          <w:kern w:val="0"/>
          <w:sz w:val="24"/>
          <w:szCs w:val="24"/>
        </w:rPr>
      </w:pPr>
    </w:p>
    <w:p>
      <w:pPr>
        <w:rPr>
          <w:rFonts w:ascii="宋体" w:hAnsi="宋体" w:cs="宋体"/>
          <w:color w:val="000000"/>
          <w:kern w:val="0"/>
          <w:sz w:val="24"/>
          <w:szCs w:val="24"/>
        </w:rPr>
      </w:pPr>
    </w:p>
    <w:p>
      <w:pPr>
        <w:pStyle w:val="2"/>
        <w:rPr>
          <w:rFonts w:ascii="宋体" w:hAnsi="宋体" w:cs="宋体"/>
          <w:color w:val="000000"/>
          <w:kern w:val="0"/>
          <w:sz w:val="24"/>
          <w:szCs w:val="24"/>
        </w:rPr>
      </w:pPr>
    </w:p>
    <w:p>
      <w:pPr>
        <w:rPr>
          <w:rFonts w:ascii="宋体" w:hAnsi="宋体" w:cs="宋体"/>
          <w:color w:val="000000"/>
          <w:kern w:val="0"/>
          <w:sz w:val="24"/>
          <w:szCs w:val="24"/>
        </w:rPr>
      </w:pPr>
    </w:p>
    <w:p>
      <w:pPr>
        <w:pStyle w:val="2"/>
        <w:rPr>
          <w:rFonts w:ascii="宋体" w:hAnsi="宋体" w:cs="宋体"/>
          <w:color w:val="000000"/>
          <w:kern w:val="0"/>
          <w:sz w:val="24"/>
          <w:szCs w:val="24"/>
        </w:rPr>
      </w:pPr>
    </w:p>
    <w:p>
      <w:pPr>
        <w:rPr>
          <w:rFonts w:ascii="宋体" w:hAnsi="宋体" w:cs="宋体"/>
          <w:color w:val="000000"/>
          <w:kern w:val="0"/>
          <w:sz w:val="24"/>
          <w:szCs w:val="24"/>
        </w:rPr>
      </w:pPr>
    </w:p>
    <w:p>
      <w:pPr>
        <w:pStyle w:val="2"/>
        <w:rPr>
          <w:rFonts w:ascii="宋体" w:hAnsi="宋体" w:cs="宋体"/>
          <w:color w:val="000000"/>
          <w:kern w:val="0"/>
          <w:sz w:val="24"/>
          <w:szCs w:val="24"/>
        </w:rPr>
      </w:pPr>
    </w:p>
    <w:p>
      <w:pPr>
        <w:rPr>
          <w:rFonts w:ascii="宋体" w:hAnsi="宋体" w:cs="宋体"/>
          <w:color w:val="000000"/>
          <w:kern w:val="0"/>
          <w:sz w:val="24"/>
          <w:szCs w:val="24"/>
        </w:rPr>
      </w:pPr>
    </w:p>
    <w:p>
      <w:pPr>
        <w:pStyle w:val="2"/>
        <w:rPr>
          <w:rFonts w:ascii="宋体" w:hAnsi="宋体" w:cs="宋体"/>
          <w:color w:val="000000"/>
          <w:kern w:val="0"/>
          <w:sz w:val="24"/>
          <w:szCs w:val="24"/>
        </w:rPr>
      </w:pPr>
    </w:p>
    <w:p>
      <w:pPr>
        <w:rPr>
          <w:rFonts w:ascii="宋体" w:hAnsi="宋体" w:cs="宋体"/>
          <w:color w:val="000000"/>
          <w:kern w:val="0"/>
          <w:sz w:val="24"/>
          <w:szCs w:val="24"/>
        </w:rPr>
      </w:pPr>
    </w:p>
    <w:p>
      <w:pPr>
        <w:pStyle w:val="2"/>
        <w:rPr>
          <w:rFonts w:ascii="宋体" w:hAnsi="宋体" w:cs="宋体"/>
          <w:color w:val="000000"/>
          <w:kern w:val="0"/>
          <w:sz w:val="24"/>
          <w:szCs w:val="24"/>
        </w:rPr>
      </w:pPr>
    </w:p>
    <w:p>
      <w:pPr>
        <w:rPr>
          <w:rFonts w:ascii="宋体" w:hAnsi="宋体" w:cs="宋体"/>
          <w:color w:val="000000"/>
          <w:kern w:val="0"/>
          <w:sz w:val="24"/>
          <w:szCs w:val="24"/>
        </w:rPr>
      </w:pPr>
    </w:p>
    <w:p>
      <w:pPr>
        <w:pStyle w:val="2"/>
        <w:rPr>
          <w:rFonts w:ascii="宋体" w:hAnsi="宋体" w:cs="宋体"/>
          <w:color w:val="000000"/>
          <w:kern w:val="0"/>
          <w:sz w:val="24"/>
          <w:szCs w:val="24"/>
        </w:rPr>
      </w:pPr>
    </w:p>
    <w:p>
      <w:pPr>
        <w:rPr>
          <w:rFonts w:ascii="宋体" w:hAnsi="宋体" w:cs="宋体"/>
          <w:color w:val="000000"/>
          <w:kern w:val="0"/>
          <w:sz w:val="24"/>
          <w:szCs w:val="24"/>
        </w:rPr>
      </w:pPr>
    </w:p>
    <w:p>
      <w:pPr>
        <w:pStyle w:val="2"/>
        <w:rPr>
          <w:rFonts w:ascii="宋体" w:hAnsi="宋体" w:cs="宋体"/>
          <w:color w:val="000000"/>
          <w:kern w:val="0"/>
          <w:sz w:val="24"/>
          <w:szCs w:val="24"/>
        </w:rPr>
      </w:pPr>
    </w:p>
    <w:p>
      <w:pPr>
        <w:rPr>
          <w:rFonts w:ascii="宋体" w:hAnsi="宋体" w:cs="宋体"/>
          <w:color w:val="000000"/>
          <w:kern w:val="0"/>
          <w:sz w:val="24"/>
          <w:szCs w:val="24"/>
        </w:rPr>
      </w:pPr>
    </w:p>
    <w:p>
      <w:pPr>
        <w:pStyle w:val="2"/>
        <w:rPr>
          <w:rFonts w:ascii="宋体" w:hAnsi="宋体" w:cs="宋体"/>
          <w:color w:val="000000"/>
          <w:kern w:val="0"/>
          <w:sz w:val="24"/>
          <w:szCs w:val="24"/>
        </w:rPr>
      </w:pPr>
    </w:p>
    <w:p>
      <w:pPr>
        <w:rPr>
          <w:rFonts w:ascii="宋体" w:hAnsi="宋体" w:cs="宋体"/>
          <w:color w:val="000000"/>
          <w:kern w:val="0"/>
          <w:sz w:val="24"/>
          <w:szCs w:val="24"/>
        </w:rPr>
      </w:pPr>
    </w:p>
    <w:p>
      <w:pPr>
        <w:pStyle w:val="2"/>
        <w:rPr>
          <w:rFonts w:ascii="宋体" w:hAnsi="宋体" w:cs="宋体"/>
          <w:color w:val="000000"/>
          <w:kern w:val="0"/>
          <w:sz w:val="24"/>
          <w:szCs w:val="24"/>
        </w:rPr>
      </w:pPr>
    </w:p>
    <w:p>
      <w:pPr>
        <w:rPr>
          <w:rFonts w:ascii="宋体" w:hAnsi="宋体" w:cs="宋体"/>
          <w:color w:val="000000"/>
          <w:kern w:val="0"/>
          <w:sz w:val="24"/>
          <w:szCs w:val="24"/>
        </w:rPr>
      </w:pPr>
    </w:p>
    <w:p>
      <w:pPr>
        <w:pStyle w:val="2"/>
        <w:rPr>
          <w:rFonts w:ascii="宋体" w:hAnsi="宋体" w:cs="宋体"/>
          <w:color w:val="000000"/>
          <w:kern w:val="0"/>
          <w:sz w:val="24"/>
          <w:szCs w:val="24"/>
        </w:rPr>
      </w:pPr>
    </w:p>
    <w:p>
      <w:pPr>
        <w:rPr>
          <w:rFonts w:ascii="宋体" w:hAnsi="宋体" w:cs="宋体"/>
          <w:color w:val="000000"/>
          <w:kern w:val="0"/>
          <w:sz w:val="24"/>
          <w:szCs w:val="24"/>
        </w:rPr>
      </w:pPr>
    </w:p>
    <w:p>
      <w:pPr>
        <w:pStyle w:val="2"/>
        <w:rPr>
          <w:rFonts w:ascii="宋体" w:hAnsi="宋体" w:cs="宋体"/>
          <w:color w:val="000000"/>
          <w:kern w:val="0"/>
          <w:sz w:val="24"/>
          <w:szCs w:val="24"/>
        </w:rPr>
      </w:pPr>
    </w:p>
    <w:p>
      <w:pPr>
        <w:rPr>
          <w:rFonts w:ascii="宋体" w:hAnsi="宋体" w:cs="宋体"/>
          <w:color w:val="000000"/>
          <w:kern w:val="0"/>
          <w:sz w:val="24"/>
          <w:szCs w:val="24"/>
        </w:rPr>
      </w:pPr>
    </w:p>
    <w:p>
      <w:pPr>
        <w:pStyle w:val="2"/>
      </w:pPr>
    </w:p>
    <w:p>
      <w:pPr>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第</w:t>
      </w:r>
      <w:r>
        <w:rPr>
          <w:rFonts w:hint="eastAsia" w:ascii="宋体" w:hAnsi="宋体" w:cs="宋体"/>
          <w:b/>
          <w:bCs/>
          <w:kern w:val="2"/>
          <w:sz w:val="36"/>
          <w:szCs w:val="36"/>
          <w:lang w:val="en-US" w:eastAsia="zh-CN" w:bidi="ar-SA"/>
        </w:rPr>
        <w:t>四</w:t>
      </w:r>
      <w:r>
        <w:rPr>
          <w:rFonts w:hint="eastAsia" w:ascii="宋体" w:hAnsi="宋体" w:eastAsia="宋体" w:cs="宋体"/>
          <w:b/>
          <w:bCs/>
          <w:kern w:val="2"/>
          <w:sz w:val="36"/>
          <w:szCs w:val="36"/>
          <w:lang w:val="en-US" w:eastAsia="zh-CN" w:bidi="ar-SA"/>
        </w:rPr>
        <w:t xml:space="preserve">篇  </w:t>
      </w:r>
      <w:r>
        <w:rPr>
          <w:rFonts w:hint="eastAsia" w:ascii="宋体" w:hAnsi="宋体" w:cs="宋体"/>
          <w:b/>
          <w:bCs/>
          <w:kern w:val="2"/>
          <w:sz w:val="36"/>
          <w:szCs w:val="36"/>
          <w:lang w:val="en-US" w:eastAsia="zh-CN" w:bidi="ar-SA"/>
        </w:rPr>
        <w:t>采购</w:t>
      </w:r>
      <w:r>
        <w:rPr>
          <w:rFonts w:hint="eastAsia" w:ascii="宋体" w:hAnsi="宋体" w:eastAsia="宋体" w:cs="宋体"/>
          <w:b/>
          <w:bCs/>
          <w:kern w:val="2"/>
          <w:sz w:val="36"/>
          <w:szCs w:val="36"/>
          <w:lang w:val="en-US" w:eastAsia="zh-CN" w:bidi="ar-SA"/>
        </w:rPr>
        <w:t>程序、</w:t>
      </w:r>
      <w:r>
        <w:rPr>
          <w:rFonts w:hint="eastAsia" w:ascii="宋体" w:hAnsi="宋体" w:cs="宋体"/>
          <w:b/>
          <w:bCs/>
          <w:kern w:val="2"/>
          <w:sz w:val="36"/>
          <w:szCs w:val="36"/>
          <w:lang w:val="en-US" w:eastAsia="zh-CN" w:bidi="ar-SA"/>
        </w:rPr>
        <w:t>成交原则</w:t>
      </w:r>
      <w:r>
        <w:rPr>
          <w:rFonts w:hint="eastAsia" w:ascii="宋体" w:hAnsi="宋体" w:eastAsia="宋体" w:cs="宋体"/>
          <w:b/>
          <w:bCs/>
          <w:kern w:val="2"/>
          <w:sz w:val="36"/>
          <w:szCs w:val="36"/>
          <w:lang w:val="en-US" w:eastAsia="zh-CN" w:bidi="ar-SA"/>
        </w:rPr>
        <w:t>、无效响应和采购终止</w:t>
      </w:r>
    </w:p>
    <w:p>
      <w:pPr>
        <w:rPr>
          <w:rFonts w:hint="eastAsia"/>
          <w:lang w:val="en-US" w:eastAsia="zh-CN"/>
        </w:rPr>
      </w:pPr>
    </w:p>
    <w:p>
      <w:pPr>
        <w:pStyle w:val="4"/>
        <w:pageBreakBefore w:val="0"/>
        <w:widowControl w:val="0"/>
        <w:numPr>
          <w:ilvl w:val="0"/>
          <w:numId w:val="2"/>
        </w:numPr>
        <w:kinsoku/>
        <w:wordWrap/>
        <w:overflowPunct/>
        <w:topLinePunct w:val="0"/>
        <w:autoSpaceDE/>
        <w:autoSpaceDN/>
        <w:bidi w:val="0"/>
        <w:adjustRightInd w:val="0"/>
        <w:snapToGrid w:val="0"/>
        <w:spacing w:before="0" w:after="0" w:line="400" w:lineRule="exact"/>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采购程序</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（一）本项目询价按照询价通知书规定的时间和</w:t>
      </w:r>
      <w:r>
        <w:rPr>
          <w:rFonts w:hint="eastAsia" w:ascii="宋体" w:hAnsi="宋体" w:cs="宋体"/>
          <w:color w:val="auto"/>
          <w:sz w:val="24"/>
          <w:szCs w:val="24"/>
          <w:highlight w:val="none"/>
          <w:lang w:eastAsia="zh-CN"/>
        </w:rPr>
        <w:t>方式</w:t>
      </w:r>
      <w:r>
        <w:rPr>
          <w:rFonts w:hint="eastAsia" w:ascii="宋体" w:hAnsi="宋体" w:cs="宋体"/>
          <w:color w:val="auto"/>
          <w:sz w:val="24"/>
          <w:szCs w:val="24"/>
          <w:highlight w:val="none"/>
        </w:rPr>
        <w:t>进行。</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（二）资格性符合性检查</w:t>
      </w:r>
    </w:p>
    <w:p>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sz w:val="24"/>
          <w:szCs w:val="24"/>
          <w:highlight w:val="none"/>
        </w:rPr>
        <w:t>1.资格性检查。依据法律法规和</w:t>
      </w:r>
      <w:r>
        <w:rPr>
          <w:rFonts w:hint="eastAsia" w:ascii="宋体" w:hAnsi="宋体" w:cs="宋体"/>
          <w:color w:val="auto"/>
          <w:sz w:val="24"/>
          <w:szCs w:val="24"/>
          <w:highlight w:val="none"/>
          <w:lang w:val="en-US" w:eastAsia="zh-CN"/>
        </w:rPr>
        <w:t>询价邀请书</w:t>
      </w:r>
      <w:r>
        <w:rPr>
          <w:rFonts w:hint="eastAsia" w:ascii="宋体" w:hAnsi="宋体" w:cs="宋体"/>
          <w:color w:val="auto"/>
          <w:sz w:val="24"/>
          <w:szCs w:val="24"/>
          <w:highlight w:val="none"/>
        </w:rPr>
        <w:t>的规定，对响应文件中的资格证明进行审查，以确定供应商是否具备</w:t>
      </w:r>
      <w:r>
        <w:rPr>
          <w:rFonts w:hint="eastAsia" w:ascii="宋体" w:hAnsi="宋体" w:cs="宋体"/>
          <w:color w:val="auto"/>
          <w:sz w:val="24"/>
          <w:szCs w:val="24"/>
          <w:highlight w:val="none"/>
          <w:lang w:val="en-US" w:eastAsia="zh-CN"/>
        </w:rPr>
        <w:t>询价</w:t>
      </w:r>
      <w:r>
        <w:rPr>
          <w:rFonts w:hint="eastAsia" w:ascii="宋体" w:hAnsi="宋体" w:cs="宋体"/>
          <w:color w:val="auto"/>
          <w:sz w:val="24"/>
          <w:szCs w:val="24"/>
          <w:highlight w:val="none"/>
        </w:rPr>
        <w:t>资格。资格性检查资料表如下：</w:t>
      </w:r>
    </w:p>
    <w:tbl>
      <w:tblPr>
        <w:tblStyle w:val="19"/>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2835"/>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pPr>
              <w:spacing w:line="380" w:lineRule="exact"/>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800" w:type="dxa"/>
            <w:gridSpan w:val="2"/>
            <w:vAlign w:val="center"/>
          </w:tcPr>
          <w:p>
            <w:pPr>
              <w:spacing w:line="380" w:lineRule="exact"/>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检查因素</w:t>
            </w:r>
          </w:p>
        </w:tc>
        <w:tc>
          <w:tcPr>
            <w:tcW w:w="5812" w:type="dxa"/>
            <w:vAlign w:val="center"/>
          </w:tcPr>
          <w:p>
            <w:pPr>
              <w:spacing w:line="380" w:lineRule="exact"/>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vAlign w:val="center"/>
          </w:tcPr>
          <w:p>
            <w:pPr>
              <w:spacing w:line="38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965" w:type="dxa"/>
            <w:vMerge w:val="restart"/>
            <w:vAlign w:val="center"/>
          </w:tcPr>
          <w:p>
            <w:pPr>
              <w:spacing w:line="380" w:lineRule="exac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《中华人民共和国政府采购法》第二十二条规定</w:t>
            </w:r>
          </w:p>
        </w:tc>
        <w:tc>
          <w:tcPr>
            <w:tcW w:w="2835" w:type="dxa"/>
            <w:vAlign w:val="center"/>
          </w:tcPr>
          <w:p>
            <w:pPr>
              <w:spacing w:line="3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tc>
        <w:tc>
          <w:tcPr>
            <w:tcW w:w="5812" w:type="dxa"/>
            <w:vAlign w:val="center"/>
          </w:tcPr>
          <w:p>
            <w:pP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投标人法人营业执照（副本）或事业单位法人证书（副本）或个体工商户营业执照或有效的自然人身份证明或社会团体法人登记证书（提供复印件）。 </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pPr>
              <w:keepNext/>
              <w:keepLines/>
              <w:spacing w:before="260" w:after="260" w:line="380" w:lineRule="exact"/>
              <w:jc w:val="center"/>
              <w:outlineLvl w:val="2"/>
              <w:rPr>
                <w:rFonts w:hint="eastAsia" w:ascii="宋体" w:hAnsi="宋体" w:cs="宋体"/>
                <w:color w:val="auto"/>
                <w:sz w:val="21"/>
                <w:szCs w:val="21"/>
                <w:highlight w:val="none"/>
              </w:rPr>
            </w:pPr>
          </w:p>
        </w:tc>
        <w:tc>
          <w:tcPr>
            <w:tcW w:w="965" w:type="dxa"/>
            <w:vMerge w:val="continue"/>
            <w:vAlign w:val="center"/>
          </w:tcPr>
          <w:p>
            <w:pPr>
              <w:keepNext/>
              <w:keepLines/>
              <w:spacing w:before="260" w:after="260" w:line="380" w:lineRule="exact"/>
              <w:outlineLvl w:val="2"/>
              <w:rPr>
                <w:rFonts w:hint="eastAsia" w:ascii="宋体" w:hAnsi="宋体" w:cs="宋体"/>
                <w:color w:val="auto"/>
                <w:sz w:val="21"/>
                <w:szCs w:val="21"/>
                <w:highlight w:val="none"/>
                <w:lang w:val="zh-CN"/>
              </w:rPr>
            </w:pPr>
          </w:p>
        </w:tc>
        <w:tc>
          <w:tcPr>
            <w:tcW w:w="2835" w:type="dxa"/>
            <w:vAlign w:val="center"/>
          </w:tcPr>
          <w:p>
            <w:pPr>
              <w:spacing w:line="38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val="zh-CN"/>
              </w:rPr>
              <w:t>（2）</w:t>
            </w:r>
            <w:r>
              <w:rPr>
                <w:rFonts w:hint="eastAsia" w:ascii="宋体" w:hAnsi="宋体" w:cs="宋体"/>
                <w:color w:val="auto"/>
                <w:sz w:val="21"/>
                <w:szCs w:val="21"/>
                <w:highlight w:val="none"/>
              </w:rPr>
              <w:t>具有良好的商业信誉和健全的财务会计制度</w:t>
            </w:r>
          </w:p>
        </w:tc>
        <w:tc>
          <w:tcPr>
            <w:tcW w:w="5812" w:type="dxa"/>
            <w:vMerge w:val="restart"/>
            <w:vAlign w:val="center"/>
          </w:tcPr>
          <w:p>
            <w:pPr>
              <w:rPr>
                <w:rFonts w:hint="eastAsia" w:ascii="宋体" w:hAnsi="宋体" w:cs="宋体"/>
                <w:color w:val="auto"/>
                <w:sz w:val="21"/>
                <w:szCs w:val="21"/>
                <w:highlight w:val="none"/>
              </w:rPr>
            </w:pPr>
            <w:r>
              <w:rPr>
                <w:rFonts w:hint="eastAsia" w:ascii="宋体" w:hAnsi="宋体" w:cs="宋体"/>
                <w:color w:val="auto"/>
                <w:sz w:val="21"/>
                <w:szCs w:val="21"/>
                <w:highlight w:val="none"/>
              </w:rPr>
              <w:t>供应商提供书面声明（见格式文件）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pPr>
              <w:keepNext/>
              <w:keepLines/>
              <w:spacing w:before="260" w:after="260" w:line="380" w:lineRule="exact"/>
              <w:jc w:val="center"/>
              <w:outlineLvl w:val="2"/>
              <w:rPr>
                <w:rFonts w:hint="eastAsia" w:ascii="宋体" w:hAnsi="宋体" w:cs="宋体"/>
                <w:color w:val="auto"/>
                <w:sz w:val="21"/>
                <w:szCs w:val="21"/>
                <w:highlight w:val="none"/>
              </w:rPr>
            </w:pPr>
          </w:p>
        </w:tc>
        <w:tc>
          <w:tcPr>
            <w:tcW w:w="965" w:type="dxa"/>
            <w:vMerge w:val="continue"/>
            <w:vAlign w:val="center"/>
          </w:tcPr>
          <w:p>
            <w:pPr>
              <w:keepNext/>
              <w:keepLines/>
              <w:spacing w:before="260" w:after="260" w:line="380" w:lineRule="exact"/>
              <w:outlineLvl w:val="2"/>
              <w:rPr>
                <w:rFonts w:hint="eastAsia" w:ascii="宋体" w:hAnsi="宋体" w:cs="宋体"/>
                <w:color w:val="auto"/>
                <w:sz w:val="21"/>
                <w:szCs w:val="21"/>
                <w:highlight w:val="none"/>
                <w:lang w:val="zh-CN"/>
              </w:rPr>
            </w:pPr>
          </w:p>
        </w:tc>
        <w:tc>
          <w:tcPr>
            <w:tcW w:w="2835" w:type="dxa"/>
            <w:vAlign w:val="center"/>
          </w:tcPr>
          <w:p>
            <w:pPr>
              <w:spacing w:line="380" w:lineRule="exac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（3）具有履行合同所必需的设备和专业服务能力</w:t>
            </w:r>
          </w:p>
        </w:tc>
        <w:tc>
          <w:tcPr>
            <w:tcW w:w="5812" w:type="dxa"/>
            <w:vMerge w:val="continue"/>
            <w:vAlign w:val="center"/>
          </w:tcPr>
          <w:p>
            <w:pPr>
              <w:spacing w:line="380" w:lineRule="exac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pPr>
              <w:keepNext/>
              <w:keepLines/>
              <w:spacing w:before="260" w:after="260" w:line="380" w:lineRule="exact"/>
              <w:jc w:val="center"/>
              <w:outlineLvl w:val="2"/>
              <w:rPr>
                <w:rFonts w:hint="eastAsia" w:ascii="宋体" w:hAnsi="宋体" w:cs="宋体"/>
                <w:color w:val="auto"/>
                <w:sz w:val="21"/>
                <w:szCs w:val="21"/>
                <w:highlight w:val="none"/>
              </w:rPr>
            </w:pPr>
          </w:p>
        </w:tc>
        <w:tc>
          <w:tcPr>
            <w:tcW w:w="965" w:type="dxa"/>
            <w:vMerge w:val="continue"/>
            <w:vAlign w:val="center"/>
          </w:tcPr>
          <w:p>
            <w:pPr>
              <w:keepNext/>
              <w:keepLines/>
              <w:spacing w:before="260" w:after="260" w:line="380" w:lineRule="exact"/>
              <w:outlineLvl w:val="2"/>
              <w:rPr>
                <w:rFonts w:hint="eastAsia" w:ascii="宋体" w:hAnsi="宋体" w:cs="宋体"/>
                <w:color w:val="auto"/>
                <w:sz w:val="21"/>
                <w:szCs w:val="21"/>
                <w:highlight w:val="none"/>
                <w:lang w:val="zh-CN"/>
              </w:rPr>
            </w:pPr>
          </w:p>
        </w:tc>
        <w:tc>
          <w:tcPr>
            <w:tcW w:w="2835" w:type="dxa"/>
            <w:vAlign w:val="center"/>
          </w:tcPr>
          <w:p>
            <w:pPr>
              <w:spacing w:line="380" w:lineRule="exac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（4）有依法缴纳税收和社会保障金的良好记录</w:t>
            </w:r>
          </w:p>
        </w:tc>
        <w:tc>
          <w:tcPr>
            <w:tcW w:w="5812" w:type="dxa"/>
            <w:vMerge w:val="continue"/>
            <w:vAlign w:val="center"/>
          </w:tcPr>
          <w:p>
            <w:pP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561" w:type="dxa"/>
            <w:vMerge w:val="continue"/>
            <w:vAlign w:val="center"/>
          </w:tcPr>
          <w:p>
            <w:pPr>
              <w:spacing w:line="380" w:lineRule="exact"/>
              <w:jc w:val="center"/>
              <w:rPr>
                <w:rFonts w:hint="eastAsia" w:ascii="宋体" w:hAnsi="宋体" w:cs="宋体"/>
                <w:color w:val="auto"/>
                <w:sz w:val="21"/>
                <w:szCs w:val="21"/>
                <w:highlight w:val="none"/>
              </w:rPr>
            </w:pPr>
          </w:p>
        </w:tc>
        <w:tc>
          <w:tcPr>
            <w:tcW w:w="965" w:type="dxa"/>
            <w:vMerge w:val="continue"/>
            <w:vAlign w:val="center"/>
          </w:tcPr>
          <w:p>
            <w:pPr>
              <w:spacing w:line="380" w:lineRule="exact"/>
              <w:rPr>
                <w:rFonts w:hint="eastAsia" w:ascii="宋体" w:hAnsi="宋体" w:cs="宋体"/>
                <w:color w:val="auto"/>
                <w:sz w:val="21"/>
                <w:szCs w:val="21"/>
                <w:highlight w:val="none"/>
                <w:lang w:val="zh-CN"/>
              </w:rPr>
            </w:pPr>
          </w:p>
        </w:tc>
        <w:tc>
          <w:tcPr>
            <w:tcW w:w="2835" w:type="dxa"/>
            <w:vAlign w:val="center"/>
          </w:tcPr>
          <w:p>
            <w:pPr>
              <w:spacing w:line="380" w:lineRule="exact"/>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（5）参加政府采购活动前三年内，在经营活动中没有重大违法记录</w:t>
            </w:r>
          </w:p>
        </w:tc>
        <w:tc>
          <w:tcPr>
            <w:tcW w:w="5812" w:type="dxa"/>
            <w:vMerge w:val="continue"/>
            <w:vAlign w:val="center"/>
          </w:tcPr>
          <w:p>
            <w:pPr>
              <w:spacing w:line="240" w:lineRule="exac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pPr>
              <w:keepNext/>
              <w:keepLines/>
              <w:spacing w:before="260" w:after="260" w:line="380" w:lineRule="exact"/>
              <w:jc w:val="center"/>
              <w:outlineLvl w:val="2"/>
              <w:rPr>
                <w:rFonts w:hint="eastAsia" w:ascii="宋体" w:hAnsi="宋体" w:cs="宋体"/>
                <w:color w:val="auto"/>
                <w:sz w:val="21"/>
                <w:szCs w:val="21"/>
                <w:highlight w:val="none"/>
              </w:rPr>
            </w:pPr>
          </w:p>
        </w:tc>
        <w:tc>
          <w:tcPr>
            <w:tcW w:w="965" w:type="dxa"/>
            <w:vMerge w:val="continue"/>
            <w:vAlign w:val="center"/>
          </w:tcPr>
          <w:p>
            <w:pPr>
              <w:keepNext/>
              <w:keepLines/>
              <w:spacing w:before="260" w:after="260" w:line="380" w:lineRule="exact"/>
              <w:outlineLvl w:val="2"/>
              <w:rPr>
                <w:rFonts w:hint="eastAsia" w:ascii="宋体" w:hAnsi="宋体" w:cs="宋体"/>
                <w:color w:val="auto"/>
                <w:sz w:val="21"/>
                <w:szCs w:val="21"/>
                <w:highlight w:val="none"/>
                <w:lang w:val="zh-CN"/>
              </w:rPr>
            </w:pPr>
          </w:p>
        </w:tc>
        <w:tc>
          <w:tcPr>
            <w:tcW w:w="2835" w:type="dxa"/>
            <w:vAlign w:val="center"/>
          </w:tcPr>
          <w:p>
            <w:pPr>
              <w:rPr>
                <w:rFonts w:hint="eastAsia"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tc>
        <w:tc>
          <w:tcPr>
            <w:tcW w:w="5812" w:type="dxa"/>
            <w:vAlign w:val="center"/>
          </w:tcPr>
          <w:p>
            <w:pPr>
              <w:keepNext/>
              <w:keepLines/>
              <w:spacing w:before="260" w:after="260"/>
              <w:jc w:val="left"/>
              <w:outlineLvl w:val="2"/>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pPr>
              <w:spacing w:line="38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3800" w:type="dxa"/>
            <w:gridSpan w:val="2"/>
            <w:vAlign w:val="center"/>
          </w:tcPr>
          <w:p>
            <w:pPr>
              <w:spacing w:line="3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特定资格条件</w:t>
            </w:r>
          </w:p>
        </w:tc>
        <w:tc>
          <w:tcPr>
            <w:tcW w:w="5812" w:type="dxa"/>
            <w:vAlign w:val="center"/>
          </w:tcPr>
          <w:p>
            <w:pPr>
              <w:rPr>
                <w:rFonts w:hint="eastAsia" w:ascii="宋体" w:hAnsi="宋体" w:cs="宋体"/>
                <w:color w:val="auto"/>
                <w:sz w:val="21"/>
                <w:szCs w:val="21"/>
                <w:highlight w:val="none"/>
              </w:rPr>
            </w:pPr>
            <w:bookmarkStart w:id="149" w:name="_Toc11965"/>
            <w:bookmarkStart w:id="150" w:name="_Toc13413"/>
            <w:r>
              <w:rPr>
                <w:rFonts w:hint="eastAsia" w:ascii="宋体" w:hAnsi="宋体" w:cs="宋体"/>
                <w:color w:val="auto"/>
                <w:sz w:val="22"/>
                <w:szCs w:val="22"/>
                <w:highlight w:val="none"/>
              </w:rPr>
              <w:t>按第一篇“资格要求（二）特定资格条件”的要求提交证明文件复印件并加盖供应商公章。</w:t>
            </w:r>
            <w:bookmarkEnd w:id="149"/>
            <w:bookmarkEnd w:id="150"/>
          </w:p>
        </w:tc>
      </w:tr>
    </w:tbl>
    <w:p>
      <w:pPr>
        <w:numPr>
          <w:ilvl w:val="0"/>
          <w:numId w:val="0"/>
        </w:numPr>
        <w:rPr>
          <w:rFonts w:hint="default"/>
          <w:lang w:val="en-US" w:eastAsia="zh-CN"/>
        </w:rPr>
      </w:pPr>
    </w:p>
    <w:p>
      <w:pPr>
        <w:snapToGrid w:val="0"/>
        <w:spacing w:line="38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2.符合性检查。依据询价通知书的规定，从响应文件的有效性、完整性和对询价通知书的响应程度进行审查，以确定是否对询价通知书的实质性要求作出响应。符合性检查资料表如下：</w:t>
      </w:r>
    </w:p>
    <w:tbl>
      <w:tblPr>
        <w:tblStyle w:val="19"/>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6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评审因素</w:t>
            </w:r>
          </w:p>
        </w:tc>
        <w:tc>
          <w:tcPr>
            <w:tcW w:w="604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响应文件签署</w:t>
            </w:r>
          </w:p>
        </w:tc>
        <w:tc>
          <w:tcPr>
            <w:tcW w:w="604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color w:val="auto"/>
                <w:kern w:val="0"/>
                <w:sz w:val="21"/>
                <w:szCs w:val="21"/>
                <w:highlight w:val="none"/>
              </w:rPr>
            </w:pPr>
            <w:r>
              <w:rPr>
                <w:rFonts w:hint="eastAsia" w:ascii="宋体" w:hAnsi="宋体" w:cs="宋体"/>
                <w:color w:val="auto"/>
                <w:sz w:val="21"/>
                <w:szCs w:val="21"/>
                <w:highlight w:val="none"/>
              </w:rPr>
              <w:t>按询价文件“第六篇响应文件格式”要求签署、盖章。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260" w:after="260" w:line="380" w:lineRule="exact"/>
              <w:jc w:val="left"/>
              <w:outlineLvl w:val="2"/>
              <w:rPr>
                <w:rFonts w:hint="eastAsia" w:ascii="宋体" w:hAnsi="宋体" w:cs="宋体"/>
                <w:color w:val="auto"/>
                <w:kern w:val="0"/>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260" w:after="260" w:line="380" w:lineRule="exact"/>
              <w:jc w:val="left"/>
              <w:outlineLvl w:val="2"/>
              <w:rPr>
                <w:rFonts w:hint="eastAsia" w:ascii="宋体" w:hAnsi="宋体" w:cs="宋体"/>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法定代表人身份证明及授权委托书有效，符合询价通知书规定的格式，签字或盖章齐全。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260" w:after="260" w:line="380" w:lineRule="exact"/>
              <w:jc w:val="left"/>
              <w:outlineLvl w:val="2"/>
              <w:rPr>
                <w:rFonts w:hint="eastAsia" w:ascii="宋体" w:hAnsi="宋体" w:cs="宋体"/>
                <w:color w:val="auto"/>
                <w:kern w:val="0"/>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260" w:after="260" w:line="380" w:lineRule="exact"/>
              <w:jc w:val="left"/>
              <w:outlineLvl w:val="2"/>
              <w:rPr>
                <w:rFonts w:hint="eastAsia" w:ascii="宋体" w:hAnsi="宋体" w:cs="宋体"/>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c>
          <w:tcPr>
            <w:tcW w:w="604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zh-CN"/>
              </w:rPr>
              <w:t>只能有一个</w:t>
            </w: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260" w:after="260" w:line="380" w:lineRule="exact"/>
              <w:jc w:val="left"/>
              <w:outlineLvl w:val="2"/>
              <w:rPr>
                <w:rFonts w:hint="eastAsia" w:ascii="宋体" w:hAnsi="宋体" w:cs="宋体"/>
                <w:color w:val="auto"/>
                <w:kern w:val="0"/>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260" w:after="260" w:line="380" w:lineRule="exact"/>
              <w:jc w:val="left"/>
              <w:outlineLvl w:val="2"/>
              <w:rPr>
                <w:rFonts w:hint="eastAsia" w:ascii="宋体" w:hAnsi="宋体" w:cs="宋体"/>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报价唯一</w:t>
            </w:r>
          </w:p>
        </w:tc>
        <w:tc>
          <w:tcPr>
            <w:tcW w:w="604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455"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文件份数</w:t>
            </w:r>
          </w:p>
        </w:tc>
        <w:tc>
          <w:tcPr>
            <w:tcW w:w="604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文件电子文档数量符合</w:t>
            </w:r>
            <w:r>
              <w:rPr>
                <w:rFonts w:hint="eastAsia" w:ascii="宋体" w:hAnsi="宋体" w:cs="宋体"/>
                <w:color w:val="auto"/>
                <w:sz w:val="21"/>
                <w:szCs w:val="21"/>
                <w:highlight w:val="none"/>
              </w:rPr>
              <w:t>询价通知书</w:t>
            </w:r>
            <w:r>
              <w:rPr>
                <w:rFonts w:hint="eastAsia" w:ascii="宋体" w:hAnsi="宋体" w:cs="宋体"/>
                <w:color w:val="auto"/>
                <w:sz w:val="21"/>
                <w:szCs w:val="21"/>
                <w:highlight w:val="none"/>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color w:val="auto"/>
                <w:sz w:val="21"/>
                <w:szCs w:val="21"/>
                <w:highlight w:val="none"/>
                <w:lang w:val="zh-CN"/>
              </w:rPr>
            </w:pPr>
            <w:r>
              <w:rPr>
                <w:rFonts w:hint="eastAsia" w:ascii="宋体" w:hAnsi="宋体" w:cs="宋体"/>
                <w:color w:val="auto"/>
                <w:kern w:val="0"/>
                <w:sz w:val="21"/>
                <w:szCs w:val="21"/>
                <w:highlight w:val="none"/>
              </w:rPr>
              <w:t>询价通知书的响应程度审查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响应文件内容</w:t>
            </w:r>
          </w:p>
        </w:tc>
        <w:tc>
          <w:tcPr>
            <w:tcW w:w="6043" w:type="dxa"/>
            <w:tcBorders>
              <w:top w:val="single" w:color="auto" w:sz="4" w:space="0"/>
              <w:left w:val="single" w:color="auto" w:sz="4" w:space="0"/>
              <w:bottom w:val="single" w:color="auto" w:sz="4" w:space="0"/>
              <w:right w:val="single" w:color="auto" w:sz="4" w:space="0"/>
            </w:tcBorders>
            <w:vAlign w:val="center"/>
          </w:tcPr>
          <w:p>
            <w:pPr>
              <w:pStyle w:val="11"/>
              <w:spacing w:line="3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对询价通知书第</w:t>
            </w:r>
            <w:r>
              <w:rPr>
                <w:rFonts w:hint="eastAsia" w:ascii="宋体" w:hAnsi="宋体" w:cs="宋体"/>
                <w:color w:val="auto"/>
                <w:sz w:val="21"/>
                <w:szCs w:val="21"/>
                <w:highlight w:val="none"/>
                <w:lang w:eastAsia="zh-CN"/>
              </w:rPr>
              <w:t>二</w:t>
            </w:r>
            <w:r>
              <w:rPr>
                <w:rFonts w:hint="eastAsia" w:ascii="宋体" w:hAnsi="宋体" w:cs="宋体"/>
                <w:color w:val="auto"/>
                <w:sz w:val="21"/>
                <w:szCs w:val="21"/>
                <w:highlight w:val="none"/>
              </w:rPr>
              <w:t>篇、第</w:t>
            </w:r>
            <w:r>
              <w:rPr>
                <w:rFonts w:hint="eastAsia" w:ascii="宋体" w:hAnsi="宋体" w:cs="宋体"/>
                <w:color w:val="auto"/>
                <w:sz w:val="21"/>
                <w:szCs w:val="21"/>
                <w:highlight w:val="none"/>
                <w:lang w:eastAsia="zh-CN"/>
              </w:rPr>
              <w:t>三</w:t>
            </w:r>
            <w:r>
              <w:rPr>
                <w:rFonts w:hint="eastAsia" w:ascii="宋体" w:hAnsi="宋体" w:cs="宋体"/>
                <w:color w:val="auto"/>
                <w:sz w:val="21"/>
                <w:szCs w:val="21"/>
                <w:highlight w:val="none"/>
              </w:rPr>
              <w:t>篇规定的询价内容作出响应。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260" w:after="260" w:line="380" w:lineRule="exact"/>
              <w:jc w:val="left"/>
              <w:outlineLvl w:val="2"/>
              <w:rPr>
                <w:rFonts w:hint="eastAsia" w:ascii="宋体" w:hAnsi="宋体" w:cs="宋体"/>
                <w:color w:val="auto"/>
                <w:kern w:val="0"/>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260" w:after="260" w:line="380" w:lineRule="exact"/>
              <w:jc w:val="left"/>
              <w:outlineLvl w:val="2"/>
              <w:rPr>
                <w:rFonts w:hint="eastAsia" w:ascii="宋体" w:hAnsi="宋体" w:cs="宋体"/>
                <w:color w:val="auto"/>
                <w:sz w:val="21"/>
                <w:szCs w:val="21"/>
                <w:highlight w:val="none"/>
                <w:lang w:val="zh-CN"/>
              </w:rPr>
            </w:pPr>
          </w:p>
        </w:tc>
        <w:tc>
          <w:tcPr>
            <w:tcW w:w="1905"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询价有效期</w:t>
            </w:r>
          </w:p>
        </w:tc>
        <w:tc>
          <w:tcPr>
            <w:tcW w:w="604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满足询价通知书</w:t>
            </w:r>
            <w:r>
              <w:rPr>
                <w:rFonts w:hint="eastAsia" w:ascii="宋体" w:hAnsi="宋体" w:cs="宋体"/>
                <w:color w:val="auto"/>
                <w:sz w:val="21"/>
                <w:szCs w:val="21"/>
                <w:highlight w:val="none"/>
                <w:lang w:val="zh-CN"/>
              </w:rPr>
              <w:t>规定。</w:t>
            </w:r>
          </w:p>
        </w:tc>
      </w:tr>
    </w:tbl>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ageBreakBefore w:val="0"/>
        <w:kinsoku/>
        <w:wordWrap/>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（3）在询价过程中询价的任何一方不得向他人透露与询价有关的技术资料、价格或其他信息。</w:t>
      </w:r>
    </w:p>
    <w:p>
      <w:pPr>
        <w:pStyle w:val="4"/>
        <w:pageBreakBefore w:val="0"/>
        <w:widowControl w:val="0"/>
        <w:numPr>
          <w:ilvl w:val="0"/>
          <w:numId w:val="0"/>
        </w:numPr>
        <w:kinsoku/>
        <w:wordWrap/>
        <w:overflowPunct/>
        <w:topLinePunct w:val="0"/>
        <w:autoSpaceDE/>
        <w:autoSpaceDN/>
        <w:bidi w:val="0"/>
        <w:adjustRightInd w:val="0"/>
        <w:snapToGrid w:val="0"/>
        <w:spacing w:before="0" w:after="0" w:line="400" w:lineRule="exact"/>
        <w:jc w:val="left"/>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二、成交原则</w:t>
      </w:r>
    </w:p>
    <w:p>
      <w:pPr>
        <w:snapToGrid w:val="0"/>
        <w:spacing w:line="400" w:lineRule="exact"/>
        <w:ind w:firstLine="465"/>
        <w:rPr>
          <w:rFonts w:hint="default" w:ascii="宋体" w:hAnsi="宋体" w:cs="宋体"/>
          <w:sz w:val="24"/>
          <w:szCs w:val="24"/>
          <w:lang w:val="en-US" w:eastAsia="zh-CN"/>
        </w:rPr>
      </w:pPr>
      <w:r>
        <w:rPr>
          <w:rFonts w:hint="eastAsia" w:ascii="宋体" w:hAnsi="宋体" w:cs="宋体"/>
          <w:sz w:val="24"/>
          <w:szCs w:val="24"/>
          <w:lang w:val="en-US" w:eastAsia="zh-CN"/>
        </w:rPr>
        <w:t>1、</w:t>
      </w:r>
      <w:r>
        <w:rPr>
          <w:rFonts w:hint="default" w:ascii="宋体" w:hAnsi="宋体" w:cs="宋体"/>
          <w:sz w:val="24"/>
          <w:szCs w:val="24"/>
          <w:lang w:val="en-US" w:eastAsia="zh-CN"/>
        </w:rPr>
        <w:t>按低价中标原则，对通过资质评审的报价供应商，选择报价最低的成为成交供应商</w:t>
      </w:r>
      <w:r>
        <w:rPr>
          <w:rFonts w:hint="eastAsia" w:ascii="宋体" w:hAnsi="宋体" w:cs="宋体"/>
          <w:sz w:val="24"/>
          <w:szCs w:val="24"/>
          <w:lang w:val="en-US" w:eastAsia="zh-CN"/>
        </w:rPr>
        <w:t>，</w:t>
      </w:r>
      <w:r>
        <w:rPr>
          <w:rFonts w:hint="default" w:ascii="宋体" w:hAnsi="宋体" w:cs="宋体"/>
          <w:sz w:val="24"/>
          <w:szCs w:val="24"/>
          <w:lang w:val="en-US" w:eastAsia="zh-CN"/>
        </w:rPr>
        <w:t>如出现两个</w:t>
      </w:r>
      <w:r>
        <w:rPr>
          <w:rFonts w:hint="eastAsia" w:ascii="宋体" w:hAnsi="宋体" w:cs="宋体"/>
          <w:sz w:val="24"/>
          <w:szCs w:val="24"/>
          <w:lang w:val="en-US" w:eastAsia="zh-CN"/>
        </w:rPr>
        <w:t>及</w:t>
      </w:r>
      <w:r>
        <w:rPr>
          <w:rFonts w:hint="default" w:ascii="宋体" w:hAnsi="宋体" w:cs="宋体"/>
          <w:sz w:val="24"/>
          <w:szCs w:val="24"/>
          <w:lang w:val="en-US" w:eastAsia="zh-CN"/>
        </w:rPr>
        <w:t>以上相同最低报价的，由采购人自行选择成交供应商。</w:t>
      </w:r>
    </w:p>
    <w:p>
      <w:pPr>
        <w:snapToGrid w:val="0"/>
        <w:spacing w:line="400" w:lineRule="exact"/>
        <w:ind w:firstLine="465"/>
        <w:rPr>
          <w:rFonts w:hint="default" w:ascii="宋体" w:hAnsi="宋体" w:cs="宋体"/>
          <w:sz w:val="24"/>
          <w:szCs w:val="24"/>
          <w:lang w:val="en-US" w:eastAsia="zh-CN"/>
        </w:rPr>
      </w:pPr>
      <w:r>
        <w:rPr>
          <w:rFonts w:hint="eastAsia" w:ascii="宋体" w:hAnsi="宋体" w:cs="宋体"/>
          <w:sz w:val="24"/>
          <w:szCs w:val="24"/>
          <w:lang w:val="en-US" w:eastAsia="zh-CN"/>
        </w:rPr>
        <w:t>2、询价小组认为供应商的报价明显低于其他通过符合性审查供应商的报价，有可能影响产品质量或者不能诚信履约的，应当要求其在合理的时间内提供书面说明，必要时提交相关证明材料；供应商不能证明其报价合理性的，询价小组应当将其作为无效投标处理。</w:t>
      </w:r>
    </w:p>
    <w:p>
      <w:pPr>
        <w:pStyle w:val="4"/>
        <w:adjustRightInd w:val="0"/>
        <w:snapToGrid w:val="0"/>
        <w:spacing w:before="0" w:after="0" w:line="240" w:lineRule="auto"/>
        <w:jc w:val="left"/>
        <w:rPr>
          <w:rFonts w:hint="eastAsia" w:ascii="宋体" w:hAnsi="宋体" w:eastAsia="宋体" w:cs="宋体"/>
          <w:sz w:val="24"/>
        </w:rPr>
      </w:pPr>
      <w:bookmarkStart w:id="151" w:name="_Toc18669"/>
      <w:r>
        <w:rPr>
          <w:rFonts w:hint="eastAsia" w:ascii="宋体" w:hAnsi="宋体" w:eastAsia="宋体" w:cs="宋体"/>
          <w:sz w:val="24"/>
        </w:rPr>
        <w:t>三、无效响应</w:t>
      </w:r>
      <w:bookmarkEnd w:id="151"/>
    </w:p>
    <w:p>
      <w:pPr>
        <w:snapToGrid w:val="0"/>
        <w:spacing w:line="400" w:lineRule="exact"/>
        <w:ind w:firstLine="465"/>
        <w:rPr>
          <w:rFonts w:hint="eastAsia" w:ascii="宋体" w:hAnsi="宋体" w:cs="宋体"/>
          <w:sz w:val="24"/>
          <w:szCs w:val="24"/>
        </w:rPr>
      </w:pPr>
      <w:r>
        <w:rPr>
          <w:rFonts w:hint="eastAsia" w:ascii="宋体" w:hAnsi="宋体" w:cs="宋体"/>
          <w:sz w:val="24"/>
          <w:szCs w:val="24"/>
        </w:rPr>
        <w:t>供应商发生以下条款情况之一者，视为无效响应，其响应文件将被拒绝：</w:t>
      </w:r>
    </w:p>
    <w:p>
      <w:pPr>
        <w:snapToGrid w:val="0"/>
        <w:spacing w:line="400" w:lineRule="exact"/>
        <w:ind w:firstLine="465"/>
        <w:rPr>
          <w:rFonts w:hint="eastAsia" w:ascii="宋体" w:hAnsi="宋体" w:cs="宋体"/>
          <w:sz w:val="24"/>
          <w:szCs w:val="24"/>
        </w:rPr>
      </w:pPr>
      <w:r>
        <w:rPr>
          <w:rFonts w:hint="eastAsia" w:ascii="宋体" w:hAnsi="宋体" w:cs="宋体"/>
          <w:sz w:val="24"/>
          <w:szCs w:val="24"/>
        </w:rPr>
        <w:t>（一）供应商不符合规定的资格条件的；</w:t>
      </w:r>
    </w:p>
    <w:p>
      <w:pPr>
        <w:snapToGrid w:val="0"/>
        <w:spacing w:line="400" w:lineRule="exact"/>
        <w:ind w:firstLine="465"/>
        <w:rPr>
          <w:rFonts w:hint="eastAsia" w:ascii="宋体" w:hAnsi="宋体" w:cs="宋体"/>
          <w:sz w:val="24"/>
          <w:szCs w:val="24"/>
        </w:rPr>
      </w:pPr>
      <w:r>
        <w:rPr>
          <w:rFonts w:hint="eastAsia" w:ascii="宋体" w:hAnsi="宋体" w:cs="宋体"/>
          <w:sz w:val="24"/>
          <w:szCs w:val="24"/>
        </w:rPr>
        <w:t>（二）供应商的法定代表人（或其授权代表）或自然人未参加</w:t>
      </w:r>
      <w:r>
        <w:rPr>
          <w:rFonts w:hint="eastAsia" w:ascii="宋体" w:hAnsi="宋体" w:cs="宋体"/>
          <w:sz w:val="24"/>
          <w:szCs w:val="24"/>
          <w:lang w:val="en-US" w:eastAsia="zh-CN"/>
        </w:rPr>
        <w:t>询价</w:t>
      </w:r>
      <w:r>
        <w:rPr>
          <w:rFonts w:hint="eastAsia" w:ascii="宋体" w:hAnsi="宋体" w:cs="宋体"/>
          <w:sz w:val="24"/>
          <w:szCs w:val="24"/>
        </w:rPr>
        <w:t>；</w:t>
      </w:r>
    </w:p>
    <w:p>
      <w:pPr>
        <w:snapToGrid w:val="0"/>
        <w:spacing w:line="400" w:lineRule="exact"/>
        <w:ind w:firstLine="465"/>
        <w:rPr>
          <w:rFonts w:hint="eastAsia" w:ascii="宋体" w:hAnsi="宋体" w:cs="宋体"/>
          <w:sz w:val="24"/>
          <w:szCs w:val="24"/>
        </w:rPr>
      </w:pPr>
      <w:r>
        <w:rPr>
          <w:rFonts w:hint="eastAsia" w:ascii="宋体" w:hAnsi="宋体" w:cs="宋体"/>
          <w:sz w:val="24"/>
          <w:szCs w:val="24"/>
        </w:rPr>
        <w:t>（三）供应商所提交的响应文件不按“第</w:t>
      </w:r>
      <w:r>
        <w:rPr>
          <w:rFonts w:hint="eastAsia" w:ascii="宋体" w:hAnsi="宋体" w:cs="宋体"/>
          <w:sz w:val="24"/>
          <w:szCs w:val="24"/>
          <w:lang w:val="en-US" w:eastAsia="zh-CN"/>
        </w:rPr>
        <w:t>六</w:t>
      </w:r>
      <w:r>
        <w:rPr>
          <w:rFonts w:hint="eastAsia" w:ascii="宋体" w:hAnsi="宋体" w:cs="宋体"/>
          <w:sz w:val="24"/>
          <w:szCs w:val="24"/>
        </w:rPr>
        <w:t>篇响应文件编制要求”要求签署或盖章；</w:t>
      </w:r>
    </w:p>
    <w:p>
      <w:pPr>
        <w:snapToGrid w:val="0"/>
        <w:spacing w:line="400" w:lineRule="exact"/>
        <w:ind w:firstLine="465"/>
        <w:outlineLvl w:val="1"/>
        <w:rPr>
          <w:rFonts w:hint="eastAsia" w:ascii="宋体" w:hAnsi="宋体" w:cs="宋体"/>
          <w:sz w:val="24"/>
          <w:szCs w:val="24"/>
        </w:rPr>
      </w:pPr>
      <w:bookmarkStart w:id="152" w:name="_Toc5995"/>
      <w:r>
        <w:rPr>
          <w:rFonts w:hint="eastAsia" w:ascii="宋体" w:hAnsi="宋体" w:cs="宋体"/>
          <w:sz w:val="24"/>
          <w:szCs w:val="24"/>
        </w:rPr>
        <w:t>（四）供应商的最后报价超过采购预算或最高限价的；</w:t>
      </w:r>
      <w:bookmarkEnd w:id="152"/>
    </w:p>
    <w:p>
      <w:pPr>
        <w:snapToGrid w:val="0"/>
        <w:spacing w:line="400" w:lineRule="exact"/>
        <w:ind w:firstLine="465"/>
        <w:rPr>
          <w:rFonts w:hint="eastAsia" w:ascii="宋体" w:hAnsi="宋体" w:cs="宋体"/>
          <w:sz w:val="24"/>
          <w:szCs w:val="24"/>
        </w:rPr>
      </w:pPr>
      <w:r>
        <w:rPr>
          <w:rFonts w:hint="eastAsia" w:ascii="宋体" w:hAnsi="宋体" w:cs="宋体"/>
          <w:sz w:val="24"/>
          <w:szCs w:val="24"/>
        </w:rPr>
        <w:t>（五）法定代表人为同一个人的两个及两个以上法人，母公司、全资子公司及其控股公司，在采购中同时参与</w:t>
      </w:r>
      <w:r>
        <w:rPr>
          <w:rFonts w:hint="eastAsia" w:ascii="宋体" w:hAnsi="宋体" w:cs="宋体"/>
          <w:sz w:val="24"/>
          <w:szCs w:val="24"/>
          <w:lang w:val="en-US" w:eastAsia="zh-CN"/>
        </w:rPr>
        <w:t>询价</w:t>
      </w:r>
      <w:r>
        <w:rPr>
          <w:rFonts w:hint="eastAsia" w:ascii="宋体" w:hAnsi="宋体" w:cs="宋体"/>
          <w:sz w:val="24"/>
          <w:szCs w:val="24"/>
        </w:rPr>
        <w:t>；</w:t>
      </w:r>
    </w:p>
    <w:p>
      <w:pPr>
        <w:snapToGrid w:val="0"/>
        <w:spacing w:line="400" w:lineRule="exact"/>
        <w:ind w:firstLine="465"/>
        <w:rPr>
          <w:rFonts w:hint="eastAsia" w:ascii="宋体" w:hAnsi="宋体" w:cs="宋体"/>
          <w:sz w:val="24"/>
          <w:szCs w:val="24"/>
        </w:rPr>
      </w:pPr>
      <w:r>
        <w:rPr>
          <w:rFonts w:hint="eastAsia" w:ascii="宋体" w:hAnsi="宋体" w:cs="宋体"/>
          <w:sz w:val="24"/>
          <w:szCs w:val="24"/>
        </w:rPr>
        <w:t>（六）单位负责人为同一人或者存在直接控股、管理关系的不同供应商，参加同一合同项下的政府采购活动的；</w:t>
      </w:r>
    </w:p>
    <w:p>
      <w:pPr>
        <w:snapToGrid w:val="0"/>
        <w:spacing w:line="400" w:lineRule="exact"/>
        <w:ind w:firstLine="465"/>
        <w:rPr>
          <w:rFonts w:hint="eastAsia" w:ascii="宋体" w:hAnsi="宋体" w:cs="宋体"/>
          <w:sz w:val="24"/>
          <w:szCs w:val="24"/>
        </w:rPr>
      </w:pPr>
      <w:r>
        <w:rPr>
          <w:rFonts w:hint="eastAsia" w:ascii="宋体" w:hAnsi="宋体" w:cs="宋体"/>
          <w:sz w:val="24"/>
          <w:szCs w:val="24"/>
        </w:rPr>
        <w:t>（七）为采购项目提供整体设计、规范编制或者项目管理、监理、检测等服务的供应商，再参加该采购项目的其他采购活动；</w:t>
      </w:r>
    </w:p>
    <w:p>
      <w:pPr>
        <w:snapToGrid w:val="0"/>
        <w:spacing w:line="400" w:lineRule="exact"/>
        <w:ind w:firstLine="465"/>
        <w:outlineLvl w:val="1"/>
        <w:rPr>
          <w:rFonts w:hint="eastAsia" w:ascii="宋体" w:hAnsi="宋体" w:cs="宋体"/>
          <w:sz w:val="24"/>
          <w:szCs w:val="24"/>
        </w:rPr>
      </w:pPr>
      <w:bookmarkStart w:id="153" w:name="_Toc7549"/>
      <w:r>
        <w:rPr>
          <w:rFonts w:hint="eastAsia" w:ascii="宋体" w:hAnsi="宋体" w:cs="宋体"/>
          <w:sz w:val="24"/>
          <w:szCs w:val="24"/>
        </w:rPr>
        <w:t>（八）供应商</w:t>
      </w:r>
      <w:r>
        <w:rPr>
          <w:rFonts w:hint="eastAsia" w:ascii="宋体" w:hAnsi="宋体" w:cs="宋体"/>
          <w:sz w:val="24"/>
          <w:szCs w:val="24"/>
          <w:lang w:val="en-US" w:eastAsia="zh-CN"/>
        </w:rPr>
        <w:t>询价</w:t>
      </w:r>
      <w:r>
        <w:rPr>
          <w:rFonts w:hint="eastAsia" w:ascii="宋体" w:hAnsi="宋体" w:cs="宋体"/>
          <w:sz w:val="24"/>
          <w:szCs w:val="24"/>
        </w:rPr>
        <w:t>有效期不满足</w:t>
      </w:r>
      <w:r>
        <w:rPr>
          <w:rFonts w:hint="eastAsia" w:ascii="宋体" w:hAnsi="宋体" w:cs="宋体"/>
          <w:sz w:val="24"/>
          <w:szCs w:val="24"/>
          <w:lang w:val="en-US" w:eastAsia="zh-CN"/>
        </w:rPr>
        <w:t>询价</w:t>
      </w:r>
      <w:r>
        <w:rPr>
          <w:rFonts w:hint="eastAsia" w:ascii="宋体" w:hAnsi="宋体" w:cs="宋体"/>
          <w:sz w:val="24"/>
          <w:szCs w:val="24"/>
        </w:rPr>
        <w:t>文件要求的；</w:t>
      </w:r>
      <w:bookmarkEnd w:id="153"/>
    </w:p>
    <w:p>
      <w:pPr>
        <w:snapToGrid w:val="0"/>
        <w:spacing w:line="400" w:lineRule="exact"/>
        <w:ind w:firstLine="465"/>
        <w:rPr>
          <w:rFonts w:hint="eastAsia" w:ascii="宋体" w:hAnsi="宋体" w:cs="宋体"/>
          <w:sz w:val="24"/>
          <w:szCs w:val="24"/>
        </w:rPr>
      </w:pPr>
      <w:r>
        <w:rPr>
          <w:rFonts w:hint="eastAsia" w:ascii="宋体" w:hAnsi="宋体" w:cs="宋体"/>
          <w:sz w:val="24"/>
          <w:szCs w:val="24"/>
        </w:rPr>
        <w:t>（九）供应商响应文件内容有与国家现行法律法规相违背的内容，或附有采购人无法接受的条件；</w:t>
      </w:r>
    </w:p>
    <w:p>
      <w:pPr>
        <w:snapToGrid w:val="0"/>
        <w:spacing w:line="400" w:lineRule="exact"/>
        <w:ind w:firstLine="465"/>
        <w:outlineLvl w:val="1"/>
        <w:rPr>
          <w:rFonts w:hint="eastAsia" w:ascii="宋体" w:hAnsi="宋体" w:cs="宋体"/>
          <w:sz w:val="24"/>
          <w:szCs w:val="24"/>
        </w:rPr>
      </w:pPr>
      <w:bookmarkStart w:id="154" w:name="_Toc29592"/>
      <w:r>
        <w:rPr>
          <w:rFonts w:hint="eastAsia" w:ascii="宋体" w:hAnsi="宋体" w:cs="宋体"/>
          <w:sz w:val="24"/>
          <w:szCs w:val="24"/>
        </w:rPr>
        <w:t>（十）法律、法规和竞争性磋商文件规定的其他无效情形。</w:t>
      </w:r>
      <w:bookmarkEnd w:id="154"/>
    </w:p>
    <w:p>
      <w:pPr>
        <w:pStyle w:val="4"/>
        <w:adjustRightInd w:val="0"/>
        <w:snapToGrid w:val="0"/>
        <w:spacing w:before="0" w:after="0" w:line="240" w:lineRule="auto"/>
        <w:jc w:val="left"/>
        <w:rPr>
          <w:rFonts w:hint="eastAsia" w:ascii="宋体" w:hAnsi="宋体" w:eastAsia="宋体" w:cs="宋体"/>
          <w:color w:val="auto"/>
          <w:sz w:val="24"/>
        </w:rPr>
      </w:pPr>
      <w:bookmarkStart w:id="155" w:name="_Toc292"/>
      <w:bookmarkStart w:id="156" w:name="_Toc31634"/>
      <w:bookmarkStart w:id="157" w:name="_Toc12510"/>
      <w:bookmarkStart w:id="158" w:name="_Toc11456"/>
      <w:bookmarkStart w:id="159" w:name="_Toc22944"/>
      <w:bookmarkStart w:id="160" w:name="_Toc12197"/>
      <w:bookmarkStart w:id="161" w:name="_Toc19865"/>
      <w:bookmarkStart w:id="162" w:name="_Toc25586"/>
      <w:bookmarkStart w:id="163" w:name="_Toc10254"/>
      <w:bookmarkStart w:id="164" w:name="_Toc7641"/>
      <w:bookmarkStart w:id="165" w:name="_Toc76462336"/>
      <w:bookmarkStart w:id="166" w:name="_Toc9827"/>
      <w:bookmarkStart w:id="167" w:name="_Toc4767"/>
      <w:bookmarkStart w:id="168" w:name="_Toc1791"/>
      <w:bookmarkStart w:id="169" w:name="_Toc10466"/>
      <w:bookmarkStart w:id="170" w:name="_Toc16773"/>
      <w:bookmarkStart w:id="171" w:name="_Toc31623"/>
      <w:bookmarkStart w:id="172" w:name="_Toc18459"/>
      <w:bookmarkStart w:id="173" w:name="_Toc18545"/>
      <w:r>
        <w:rPr>
          <w:rFonts w:hint="eastAsia" w:ascii="宋体" w:hAnsi="宋体" w:eastAsia="宋体" w:cs="宋体"/>
          <w:color w:val="auto"/>
          <w:sz w:val="24"/>
        </w:rPr>
        <w:t>四、采购终止</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出现下列情形之一的，采购人应当终止</w:t>
      </w:r>
      <w:r>
        <w:rPr>
          <w:rFonts w:hint="eastAsia" w:ascii="宋体" w:hAnsi="宋体" w:cs="宋体"/>
          <w:color w:val="auto"/>
          <w:sz w:val="24"/>
          <w:szCs w:val="24"/>
          <w:lang w:val="en-US" w:eastAsia="zh-CN"/>
        </w:rPr>
        <w:t>询价</w:t>
      </w:r>
      <w:r>
        <w:rPr>
          <w:rFonts w:hint="eastAsia" w:ascii="宋体" w:hAnsi="宋体" w:cs="宋体"/>
          <w:color w:val="auto"/>
          <w:sz w:val="24"/>
          <w:szCs w:val="24"/>
        </w:rPr>
        <w:t>采购活动，发布项目终止公告并说明原因，重新开展采购活动：</w:t>
      </w:r>
    </w:p>
    <w:p>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（一）因情况变化，不再符合规定的</w:t>
      </w:r>
      <w:r>
        <w:rPr>
          <w:rFonts w:hint="eastAsia" w:ascii="宋体" w:hAnsi="宋体" w:cs="宋体"/>
          <w:color w:val="auto"/>
          <w:sz w:val="24"/>
          <w:szCs w:val="24"/>
          <w:lang w:val="en-US" w:eastAsia="zh-CN"/>
        </w:rPr>
        <w:t>询价</w:t>
      </w:r>
      <w:r>
        <w:rPr>
          <w:rFonts w:hint="eastAsia" w:ascii="宋体" w:hAnsi="宋体" w:cs="宋体"/>
          <w:color w:val="auto"/>
          <w:sz w:val="24"/>
          <w:szCs w:val="24"/>
        </w:rPr>
        <w:t>采购方式适用情形的；</w:t>
      </w:r>
    </w:p>
    <w:p>
      <w:pPr>
        <w:snapToGrid w:val="0"/>
        <w:spacing w:line="400" w:lineRule="exact"/>
        <w:ind w:firstLine="465"/>
        <w:outlineLvl w:val="1"/>
        <w:rPr>
          <w:rFonts w:hint="eastAsia" w:ascii="宋体" w:hAnsi="宋体" w:cs="宋体"/>
          <w:color w:val="auto"/>
          <w:sz w:val="24"/>
          <w:szCs w:val="24"/>
        </w:rPr>
      </w:pPr>
      <w:bookmarkStart w:id="174" w:name="_Toc25919"/>
      <w:r>
        <w:rPr>
          <w:rFonts w:hint="eastAsia" w:ascii="宋体" w:hAnsi="宋体" w:cs="宋体"/>
          <w:color w:val="auto"/>
          <w:sz w:val="24"/>
          <w:szCs w:val="24"/>
        </w:rPr>
        <w:t>（二）出现影响采购公正的违法、违规行为的</w:t>
      </w:r>
      <w:bookmarkEnd w:id="174"/>
      <w:r>
        <w:rPr>
          <w:rFonts w:hint="eastAsia" w:ascii="宋体" w:hAnsi="宋体" w:cs="宋体"/>
          <w:color w:val="auto"/>
          <w:sz w:val="24"/>
          <w:szCs w:val="24"/>
          <w:lang w:eastAsia="zh-CN"/>
        </w:rPr>
        <w:t>。</w:t>
      </w:r>
    </w:p>
    <w:p>
      <w:pPr>
        <w:snapToGrid w:val="0"/>
        <w:spacing w:line="400" w:lineRule="exact"/>
        <w:ind w:firstLine="465"/>
        <w:rPr>
          <w:rFonts w:hint="eastAsia" w:ascii="宋体" w:hAnsi="宋体" w:eastAsia="宋体" w:cs="宋体"/>
          <w:color w:val="FF0000"/>
          <w:sz w:val="24"/>
          <w:szCs w:val="24"/>
          <w:lang w:eastAsia="zh-CN"/>
        </w:rPr>
      </w:pPr>
    </w:p>
    <w:p>
      <w:pPr>
        <w:pStyle w:val="2"/>
        <w:pageBreakBefore w:val="0"/>
        <w:kinsoku/>
        <w:wordWrap/>
        <w:overflowPunct/>
        <w:topLinePunct w:val="0"/>
        <w:autoSpaceDE/>
        <w:autoSpaceDN/>
        <w:bidi w:val="0"/>
        <w:spacing w:line="400" w:lineRule="exact"/>
        <w:textAlignment w:val="auto"/>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br w:type="page"/>
      </w:r>
    </w:p>
    <w:p>
      <w:pPr>
        <w:pStyle w:val="3"/>
        <w:tabs>
          <w:tab w:val="left" w:pos="3360"/>
        </w:tabs>
        <w:rPr>
          <w:rFonts w:hint="eastAsia" w:cs="宋体"/>
          <w:szCs w:val="36"/>
        </w:rPr>
      </w:pPr>
      <w:bookmarkStart w:id="175" w:name="_Toc20965"/>
      <w:bookmarkStart w:id="176" w:name="_Toc229"/>
      <w:bookmarkStart w:id="177" w:name="_Toc6967"/>
      <w:bookmarkStart w:id="178" w:name="_Toc17453"/>
      <w:bookmarkStart w:id="179" w:name="_Toc18187"/>
      <w:bookmarkStart w:id="180" w:name="_Toc1505"/>
      <w:bookmarkStart w:id="181" w:name="_Toc84"/>
      <w:bookmarkStart w:id="182" w:name="_Toc18306"/>
      <w:bookmarkStart w:id="183" w:name="_Toc1411"/>
      <w:bookmarkStart w:id="184" w:name="_Toc28948"/>
      <w:bookmarkStart w:id="185" w:name="_Toc18910"/>
      <w:bookmarkStart w:id="186" w:name="_Toc76462348"/>
      <w:bookmarkStart w:id="187" w:name="_Toc424"/>
      <w:bookmarkStart w:id="188" w:name="_Toc130"/>
      <w:bookmarkStart w:id="189" w:name="_Toc23229"/>
      <w:bookmarkStart w:id="190" w:name="_Toc27280"/>
      <w:bookmarkStart w:id="191" w:name="_Toc4963"/>
      <w:bookmarkStart w:id="192" w:name="_Toc18101"/>
      <w:bookmarkStart w:id="193" w:name="_Toc32599"/>
      <w:bookmarkStart w:id="194" w:name="_Toc7138"/>
      <w:bookmarkStart w:id="195" w:name="_Toc31304"/>
      <w:bookmarkStart w:id="196" w:name="_Toc8551"/>
      <w:bookmarkStart w:id="197" w:name="_Toc7849"/>
      <w:bookmarkStart w:id="198" w:name="_Toc22527"/>
      <w:bookmarkStart w:id="199" w:name="_Toc7773"/>
      <w:bookmarkStart w:id="200" w:name="_Toc9141"/>
      <w:bookmarkStart w:id="201" w:name="_Toc10403"/>
      <w:bookmarkStart w:id="202" w:name="_Toc30941"/>
      <w:bookmarkStart w:id="203" w:name="_Toc19099"/>
      <w:bookmarkStart w:id="204" w:name="_Toc18452"/>
      <w:bookmarkStart w:id="205" w:name="_Toc4385"/>
      <w:bookmarkStart w:id="206" w:name="_Toc1282"/>
      <w:bookmarkStart w:id="207" w:name="_Toc28876"/>
      <w:bookmarkStart w:id="208" w:name="_Toc29974"/>
      <w:bookmarkStart w:id="209" w:name="_Toc23251"/>
      <w:bookmarkStart w:id="210" w:name="_Toc26120"/>
      <w:bookmarkStart w:id="211" w:name="_Toc8084"/>
      <w:bookmarkStart w:id="212" w:name="_Toc2894"/>
      <w:bookmarkStart w:id="213" w:name="_Toc29396"/>
      <w:bookmarkStart w:id="214" w:name="_Toc9383"/>
      <w:bookmarkStart w:id="215" w:name="_Toc128407025"/>
      <w:bookmarkStart w:id="216" w:name="_Toc10523"/>
      <w:bookmarkStart w:id="217" w:name="_Toc12789072"/>
      <w:bookmarkStart w:id="218" w:name="_Toc25180"/>
      <w:bookmarkStart w:id="219" w:name="_Toc22876"/>
      <w:bookmarkStart w:id="220" w:name="_Toc10189"/>
      <w:bookmarkStart w:id="221" w:name="_Toc26462"/>
      <w:r>
        <w:rPr>
          <w:rFonts w:hint="eastAsia" w:cs="宋体"/>
          <w:szCs w:val="36"/>
        </w:rPr>
        <w:t>第</w:t>
      </w:r>
      <w:r>
        <w:rPr>
          <w:rFonts w:hint="eastAsia" w:cs="宋体"/>
          <w:szCs w:val="36"/>
          <w:lang w:eastAsia="zh-CN"/>
        </w:rPr>
        <w:t>五</w:t>
      </w:r>
      <w:r>
        <w:rPr>
          <w:rFonts w:hint="eastAsia" w:cs="宋体"/>
          <w:szCs w:val="36"/>
        </w:rPr>
        <w:t>篇  政府采购合同</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spacing w:line="500" w:lineRule="exact"/>
        <w:jc w:val="center"/>
        <w:rPr>
          <w:rFonts w:hint="eastAsia" w:ascii="宋体" w:hAnsi="宋体" w:cs="宋体"/>
          <w:b/>
          <w:sz w:val="44"/>
        </w:rPr>
      </w:pPr>
      <w:r>
        <w:rPr>
          <w:rFonts w:hint="eastAsia" w:ascii="宋体" w:hAnsi="宋体" w:cs="宋体"/>
          <w:b/>
          <w:sz w:val="44"/>
        </w:rPr>
        <w:t>重庆市政府采购合同</w:t>
      </w:r>
    </w:p>
    <w:p>
      <w:pPr>
        <w:spacing w:line="500" w:lineRule="exact"/>
        <w:jc w:val="center"/>
        <w:rPr>
          <w:rFonts w:hint="eastAsia" w:ascii="宋体" w:hAnsi="宋体" w:cs="宋体"/>
        </w:rPr>
      </w:pPr>
      <w:r>
        <w:rPr>
          <w:rFonts w:hint="eastAsia" w:ascii="宋体" w:hAnsi="宋体" w:cs="宋体"/>
        </w:rPr>
        <w:t>（项目号：     ）</w:t>
      </w:r>
    </w:p>
    <w:p>
      <w:pPr>
        <w:spacing w:line="500" w:lineRule="exact"/>
        <w:rPr>
          <w:rFonts w:hint="eastAsia" w:ascii="宋体" w:hAnsi="宋体" w:cs="宋体"/>
          <w:sz w:val="24"/>
        </w:rPr>
      </w:pPr>
      <w:r>
        <w:rPr>
          <w:rFonts w:hint="eastAsia" w:ascii="宋体" w:hAnsi="宋体" w:cs="宋体"/>
          <w:sz w:val="24"/>
        </w:rPr>
        <w:t>甲方（需方）：___________________________      计价单位：____________</w:t>
      </w:r>
    </w:p>
    <w:p>
      <w:pPr>
        <w:spacing w:line="500" w:lineRule="exact"/>
        <w:rPr>
          <w:rFonts w:hint="eastAsia" w:ascii="宋体" w:hAnsi="宋体" w:cs="宋体"/>
          <w:sz w:val="24"/>
        </w:rPr>
      </w:pPr>
      <w:r>
        <w:rPr>
          <w:rFonts w:hint="eastAsia" w:ascii="宋体" w:hAnsi="宋体" w:cs="宋体"/>
          <w:sz w:val="24"/>
        </w:rPr>
        <w:t>乙方（供方）：___________________________      计量单位：_____________</w:t>
      </w:r>
    </w:p>
    <w:p>
      <w:pPr>
        <w:spacing w:line="500" w:lineRule="exact"/>
        <w:rPr>
          <w:rFonts w:hint="eastAsia" w:ascii="宋体" w:hAnsi="宋体" w:cs="宋体"/>
          <w:sz w:val="24"/>
        </w:rPr>
      </w:pPr>
    </w:p>
    <w:p>
      <w:pPr>
        <w:spacing w:line="500" w:lineRule="exact"/>
        <w:rPr>
          <w:rFonts w:hint="eastAsia" w:ascii="宋体" w:hAnsi="宋体" w:cs="宋体"/>
          <w:sz w:val="24"/>
        </w:rPr>
      </w:pPr>
      <w:r>
        <w:rPr>
          <w:rFonts w:hint="eastAsia" w:ascii="宋体" w:hAnsi="宋体" w:cs="宋体"/>
          <w:sz w:val="24"/>
        </w:rPr>
        <w:t>经双方协商一致，达成以下购销合同：</w:t>
      </w:r>
    </w:p>
    <w:tbl>
      <w:tblPr>
        <w:tblStyle w:val="1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pPr>
              <w:spacing w:line="240" w:lineRule="atLeast"/>
              <w:jc w:val="center"/>
              <w:rPr>
                <w:rFonts w:hint="eastAsia" w:ascii="宋体" w:hAnsi="宋体" w:cs="宋体"/>
                <w:sz w:val="21"/>
                <w:szCs w:val="21"/>
              </w:rPr>
            </w:pPr>
            <w:r>
              <w:rPr>
                <w:rFonts w:hint="eastAsia" w:ascii="宋体" w:hAnsi="宋体" w:cs="宋体"/>
                <w:sz w:val="21"/>
                <w:szCs w:val="21"/>
              </w:rPr>
              <w:t>磋商项目名称</w:t>
            </w:r>
          </w:p>
        </w:tc>
        <w:tc>
          <w:tcPr>
            <w:tcW w:w="984" w:type="dxa"/>
            <w:vAlign w:val="center"/>
          </w:tcPr>
          <w:p>
            <w:pPr>
              <w:spacing w:line="240" w:lineRule="atLeast"/>
              <w:jc w:val="center"/>
              <w:rPr>
                <w:rFonts w:hint="eastAsia" w:ascii="宋体" w:hAnsi="宋体" w:cs="宋体"/>
                <w:sz w:val="21"/>
                <w:szCs w:val="21"/>
              </w:rPr>
            </w:pPr>
            <w:r>
              <w:rPr>
                <w:rFonts w:hint="eastAsia" w:ascii="宋体" w:hAnsi="宋体" w:cs="宋体"/>
                <w:sz w:val="21"/>
                <w:szCs w:val="21"/>
              </w:rPr>
              <w:t>数量</w:t>
            </w:r>
          </w:p>
        </w:tc>
        <w:tc>
          <w:tcPr>
            <w:tcW w:w="1298" w:type="dxa"/>
            <w:gridSpan w:val="2"/>
            <w:vAlign w:val="center"/>
          </w:tcPr>
          <w:p>
            <w:pPr>
              <w:spacing w:line="240" w:lineRule="atLeast"/>
              <w:jc w:val="center"/>
              <w:rPr>
                <w:rFonts w:hint="eastAsia" w:ascii="宋体" w:hAnsi="宋体" w:cs="宋体"/>
                <w:sz w:val="21"/>
                <w:szCs w:val="21"/>
              </w:rPr>
            </w:pPr>
            <w:r>
              <w:rPr>
                <w:rFonts w:hint="eastAsia" w:ascii="宋体" w:hAnsi="宋体" w:cs="宋体"/>
                <w:sz w:val="21"/>
                <w:szCs w:val="21"/>
              </w:rPr>
              <w:t>综合单价</w:t>
            </w:r>
          </w:p>
        </w:tc>
        <w:tc>
          <w:tcPr>
            <w:tcW w:w="1134" w:type="dxa"/>
            <w:vAlign w:val="center"/>
          </w:tcPr>
          <w:p>
            <w:pPr>
              <w:spacing w:line="240" w:lineRule="atLeast"/>
              <w:jc w:val="center"/>
              <w:rPr>
                <w:rFonts w:hint="eastAsia" w:ascii="宋体" w:hAnsi="宋体" w:cs="宋体"/>
                <w:sz w:val="21"/>
                <w:szCs w:val="21"/>
              </w:rPr>
            </w:pPr>
            <w:r>
              <w:rPr>
                <w:rFonts w:hint="eastAsia" w:ascii="宋体" w:hAnsi="宋体" w:cs="宋体"/>
                <w:sz w:val="21"/>
                <w:szCs w:val="21"/>
              </w:rPr>
              <w:t>总价</w:t>
            </w:r>
          </w:p>
        </w:tc>
        <w:tc>
          <w:tcPr>
            <w:tcW w:w="1559" w:type="dxa"/>
            <w:vAlign w:val="center"/>
          </w:tcPr>
          <w:p>
            <w:pPr>
              <w:spacing w:line="240" w:lineRule="atLeast"/>
              <w:jc w:val="center"/>
              <w:rPr>
                <w:rFonts w:hint="eastAsia" w:ascii="宋体" w:hAnsi="宋体" w:cs="宋体"/>
                <w:sz w:val="21"/>
                <w:szCs w:val="21"/>
              </w:rPr>
            </w:pPr>
            <w:r>
              <w:rPr>
                <w:rFonts w:hint="eastAsia" w:ascii="宋体" w:hAnsi="宋体" w:cs="宋体"/>
                <w:sz w:val="21"/>
                <w:szCs w:val="21"/>
              </w:rPr>
              <w:t>服务时间</w:t>
            </w:r>
          </w:p>
        </w:tc>
        <w:tc>
          <w:tcPr>
            <w:tcW w:w="1567" w:type="dxa"/>
            <w:vAlign w:val="center"/>
          </w:tcPr>
          <w:p>
            <w:pPr>
              <w:spacing w:line="240" w:lineRule="atLeast"/>
              <w:jc w:val="center"/>
              <w:rPr>
                <w:rFonts w:hint="eastAsia" w:ascii="宋体" w:hAnsi="宋体" w:cs="宋体"/>
                <w:sz w:val="21"/>
                <w:szCs w:val="21"/>
              </w:rPr>
            </w:pPr>
            <w:r>
              <w:rPr>
                <w:rFonts w:hint="eastAsia" w:ascii="宋体" w:hAnsi="宋体" w:cs="宋体"/>
                <w:sz w:val="21"/>
                <w:szCs w:val="21"/>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pPr>
              <w:spacing w:line="240" w:lineRule="atLeast"/>
              <w:jc w:val="center"/>
              <w:rPr>
                <w:rFonts w:hint="eastAsia" w:ascii="宋体" w:hAnsi="宋体" w:cs="宋体"/>
                <w:sz w:val="21"/>
                <w:szCs w:val="21"/>
              </w:rPr>
            </w:pPr>
          </w:p>
        </w:tc>
        <w:tc>
          <w:tcPr>
            <w:tcW w:w="984" w:type="dxa"/>
            <w:vAlign w:val="center"/>
          </w:tcPr>
          <w:p>
            <w:pPr>
              <w:spacing w:line="240" w:lineRule="atLeast"/>
              <w:jc w:val="center"/>
              <w:rPr>
                <w:rFonts w:hint="eastAsia" w:ascii="宋体" w:hAnsi="宋体" w:cs="宋体"/>
                <w:sz w:val="21"/>
                <w:szCs w:val="21"/>
              </w:rPr>
            </w:pPr>
          </w:p>
        </w:tc>
        <w:tc>
          <w:tcPr>
            <w:tcW w:w="1298" w:type="dxa"/>
            <w:gridSpan w:val="2"/>
            <w:vAlign w:val="center"/>
          </w:tcPr>
          <w:p>
            <w:pPr>
              <w:spacing w:line="240" w:lineRule="atLeast"/>
              <w:jc w:val="center"/>
              <w:rPr>
                <w:rFonts w:hint="eastAsia" w:ascii="宋体" w:hAnsi="宋体" w:cs="宋体"/>
                <w:sz w:val="21"/>
                <w:szCs w:val="21"/>
              </w:rPr>
            </w:pPr>
          </w:p>
        </w:tc>
        <w:tc>
          <w:tcPr>
            <w:tcW w:w="1134" w:type="dxa"/>
            <w:vAlign w:val="center"/>
          </w:tcPr>
          <w:p>
            <w:pPr>
              <w:spacing w:line="240" w:lineRule="atLeast"/>
              <w:jc w:val="center"/>
              <w:rPr>
                <w:rFonts w:hint="eastAsia" w:ascii="宋体" w:hAnsi="宋体" w:cs="宋体"/>
                <w:sz w:val="21"/>
                <w:szCs w:val="21"/>
              </w:rPr>
            </w:pPr>
          </w:p>
        </w:tc>
        <w:tc>
          <w:tcPr>
            <w:tcW w:w="1559" w:type="dxa"/>
            <w:vAlign w:val="center"/>
          </w:tcPr>
          <w:p>
            <w:pPr>
              <w:spacing w:line="240" w:lineRule="atLeast"/>
              <w:jc w:val="center"/>
              <w:rPr>
                <w:rFonts w:hint="eastAsia" w:ascii="宋体" w:hAnsi="宋体" w:cs="宋体"/>
                <w:sz w:val="21"/>
                <w:szCs w:val="21"/>
              </w:rPr>
            </w:pPr>
          </w:p>
        </w:tc>
        <w:tc>
          <w:tcPr>
            <w:tcW w:w="1567" w:type="dxa"/>
            <w:vAlign w:val="center"/>
          </w:tcPr>
          <w:p>
            <w:pPr>
              <w:spacing w:line="240" w:lineRule="atLeast"/>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pPr>
              <w:spacing w:line="240" w:lineRule="atLeast"/>
              <w:jc w:val="center"/>
              <w:rPr>
                <w:rFonts w:hint="eastAsia" w:ascii="宋体" w:hAnsi="宋体" w:cs="宋体"/>
                <w:sz w:val="21"/>
                <w:szCs w:val="21"/>
              </w:rPr>
            </w:pPr>
          </w:p>
        </w:tc>
        <w:tc>
          <w:tcPr>
            <w:tcW w:w="984" w:type="dxa"/>
            <w:vAlign w:val="center"/>
          </w:tcPr>
          <w:p>
            <w:pPr>
              <w:spacing w:line="240" w:lineRule="atLeast"/>
              <w:jc w:val="center"/>
              <w:rPr>
                <w:rFonts w:hint="eastAsia" w:ascii="宋体" w:hAnsi="宋体" w:cs="宋体"/>
                <w:sz w:val="21"/>
                <w:szCs w:val="21"/>
              </w:rPr>
            </w:pPr>
          </w:p>
        </w:tc>
        <w:tc>
          <w:tcPr>
            <w:tcW w:w="1298" w:type="dxa"/>
            <w:gridSpan w:val="2"/>
            <w:vAlign w:val="center"/>
          </w:tcPr>
          <w:p>
            <w:pPr>
              <w:spacing w:line="240" w:lineRule="atLeast"/>
              <w:jc w:val="center"/>
              <w:rPr>
                <w:rFonts w:hint="eastAsia" w:ascii="宋体" w:hAnsi="宋体" w:cs="宋体"/>
                <w:sz w:val="21"/>
                <w:szCs w:val="21"/>
              </w:rPr>
            </w:pPr>
          </w:p>
        </w:tc>
        <w:tc>
          <w:tcPr>
            <w:tcW w:w="1134" w:type="dxa"/>
            <w:vAlign w:val="center"/>
          </w:tcPr>
          <w:p>
            <w:pPr>
              <w:spacing w:line="240" w:lineRule="atLeast"/>
              <w:jc w:val="center"/>
              <w:rPr>
                <w:rFonts w:hint="eastAsia" w:ascii="宋体" w:hAnsi="宋体" w:cs="宋体"/>
                <w:sz w:val="21"/>
                <w:szCs w:val="21"/>
              </w:rPr>
            </w:pPr>
          </w:p>
        </w:tc>
        <w:tc>
          <w:tcPr>
            <w:tcW w:w="1559" w:type="dxa"/>
            <w:vAlign w:val="center"/>
          </w:tcPr>
          <w:p>
            <w:pPr>
              <w:spacing w:line="240" w:lineRule="atLeast"/>
              <w:jc w:val="center"/>
              <w:rPr>
                <w:rFonts w:hint="eastAsia" w:ascii="宋体" w:hAnsi="宋体" w:cs="宋体"/>
                <w:sz w:val="21"/>
                <w:szCs w:val="21"/>
              </w:rPr>
            </w:pPr>
          </w:p>
        </w:tc>
        <w:tc>
          <w:tcPr>
            <w:tcW w:w="1567" w:type="dxa"/>
            <w:vAlign w:val="center"/>
          </w:tcPr>
          <w:p>
            <w:pPr>
              <w:spacing w:line="240" w:lineRule="atLeast"/>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pPr>
              <w:spacing w:line="240" w:lineRule="atLeast"/>
              <w:rPr>
                <w:rFonts w:hint="eastAsia" w:ascii="宋体" w:hAnsi="宋体" w:cs="宋体"/>
                <w:sz w:val="21"/>
                <w:szCs w:val="21"/>
              </w:rPr>
            </w:pPr>
            <w:r>
              <w:rPr>
                <w:rFonts w:hint="eastAsia" w:ascii="宋体" w:hAnsi="宋体" w:cs="宋体"/>
                <w:sz w:val="21"/>
                <w:szCs w:val="21"/>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pPr>
              <w:spacing w:line="240" w:lineRule="atLeast"/>
              <w:rPr>
                <w:rFonts w:hint="eastAsia" w:ascii="宋体" w:hAnsi="宋体" w:cs="宋体"/>
                <w:sz w:val="21"/>
                <w:szCs w:val="21"/>
              </w:rPr>
            </w:pPr>
            <w:r>
              <w:rPr>
                <w:rFonts w:hint="eastAsia" w:ascii="宋体" w:hAnsi="宋体" w:cs="宋体"/>
                <w:sz w:val="21"/>
                <w:szCs w:val="21"/>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vAlign w:val="top"/>
          </w:tcPr>
          <w:p>
            <w:pPr>
              <w:spacing w:line="240" w:lineRule="atLeast"/>
              <w:rPr>
                <w:rFonts w:hint="eastAsia" w:ascii="宋体" w:hAnsi="宋体" w:cs="宋体"/>
                <w:sz w:val="21"/>
                <w:szCs w:val="21"/>
              </w:rPr>
            </w:pPr>
            <w:r>
              <w:rPr>
                <w:rFonts w:hint="eastAsia" w:ascii="宋体" w:hAnsi="宋体" w:cs="宋体"/>
                <w:sz w:val="21"/>
                <w:szCs w:val="21"/>
              </w:rPr>
              <w:t>一、服务要求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vAlign w:val="top"/>
          </w:tcPr>
          <w:p>
            <w:pPr>
              <w:spacing w:line="240" w:lineRule="atLeast"/>
              <w:rPr>
                <w:rFonts w:hint="eastAsia" w:ascii="宋体" w:hAnsi="宋体" w:cs="宋体"/>
                <w:sz w:val="21"/>
                <w:szCs w:val="21"/>
              </w:rPr>
            </w:pPr>
            <w:r>
              <w:rPr>
                <w:rFonts w:hint="eastAsia" w:ascii="宋体" w:hAnsi="宋体" w:cs="宋体"/>
                <w:sz w:val="21"/>
                <w:szCs w:val="21"/>
              </w:rPr>
              <w:t>二、考核方式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pPr>
              <w:spacing w:line="240" w:lineRule="atLeast"/>
              <w:rPr>
                <w:rFonts w:hint="eastAsia" w:ascii="宋体" w:hAnsi="宋体" w:cs="宋体"/>
                <w:sz w:val="21"/>
                <w:szCs w:val="21"/>
              </w:rPr>
            </w:pPr>
            <w:r>
              <w:rPr>
                <w:rFonts w:hint="eastAsia" w:ascii="宋体" w:hAnsi="宋体" w:cs="宋体"/>
                <w:sz w:val="21"/>
                <w:szCs w:val="21"/>
              </w:rPr>
              <w:t>三、付款方式：</w:t>
            </w:r>
          </w:p>
          <w:p>
            <w:pPr>
              <w:pStyle w:val="11"/>
              <w:spacing w:line="240" w:lineRule="atLeast"/>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pPr>
              <w:spacing w:line="240" w:lineRule="atLeast"/>
              <w:rPr>
                <w:rFonts w:hint="eastAsia" w:ascii="宋体" w:hAnsi="宋体" w:cs="宋体"/>
                <w:sz w:val="21"/>
                <w:szCs w:val="21"/>
              </w:rPr>
            </w:pPr>
            <w:r>
              <w:rPr>
                <w:rFonts w:hint="eastAsia" w:ascii="宋体" w:hAnsi="宋体" w:cs="宋体"/>
                <w:sz w:val="21"/>
                <w:szCs w:val="21"/>
              </w:rPr>
              <w:t>四、履约保证金：</w:t>
            </w:r>
          </w:p>
          <w:p>
            <w:pPr>
              <w:spacing w:line="240" w:lineRule="atLeast"/>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pPr>
              <w:spacing w:line="240" w:lineRule="atLeast"/>
              <w:rPr>
                <w:rFonts w:hint="eastAsia" w:ascii="宋体" w:hAnsi="宋体" w:cs="宋体"/>
                <w:sz w:val="21"/>
                <w:szCs w:val="21"/>
              </w:rPr>
            </w:pPr>
            <w:r>
              <w:rPr>
                <w:rFonts w:hint="eastAsia" w:ascii="宋体" w:hAnsi="宋体" w:cs="宋体"/>
                <w:sz w:val="21"/>
                <w:szCs w:val="21"/>
              </w:rPr>
              <w:t>五、违约责任：</w:t>
            </w:r>
          </w:p>
          <w:p>
            <w:pPr>
              <w:spacing w:line="240" w:lineRule="atLeast"/>
              <w:rPr>
                <w:rFonts w:hint="eastAsia" w:ascii="宋体" w:hAnsi="宋体" w:cs="宋体"/>
                <w:sz w:val="21"/>
                <w:szCs w:val="21"/>
              </w:rPr>
            </w:pPr>
            <w:r>
              <w:rPr>
                <w:rFonts w:hint="eastAsia" w:ascii="宋体" w:hAnsi="宋体" w:cs="宋体"/>
                <w:sz w:val="21"/>
                <w:szCs w:val="21"/>
              </w:rPr>
              <w:t>按《中华人民共和国民法典》《中华人民共和国政府采购法》执行，或按双方约定。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pPr>
              <w:spacing w:line="240" w:lineRule="atLeast"/>
              <w:rPr>
                <w:rFonts w:hint="eastAsia" w:ascii="宋体" w:hAnsi="宋体" w:cs="宋体"/>
                <w:sz w:val="21"/>
                <w:szCs w:val="21"/>
              </w:rPr>
            </w:pPr>
            <w:r>
              <w:rPr>
                <w:rFonts w:hint="eastAsia" w:ascii="宋体" w:hAnsi="宋体" w:cs="宋体"/>
                <w:sz w:val="21"/>
                <w:szCs w:val="21"/>
              </w:rPr>
              <w:t>六、其他约定事项：</w:t>
            </w:r>
          </w:p>
          <w:p>
            <w:pPr>
              <w:spacing w:line="240" w:lineRule="atLeast"/>
              <w:rPr>
                <w:rFonts w:hint="eastAsia" w:ascii="宋体" w:hAnsi="宋体" w:cs="宋体"/>
                <w:sz w:val="21"/>
                <w:szCs w:val="21"/>
              </w:rPr>
            </w:pPr>
            <w:r>
              <w:rPr>
                <w:rFonts w:hint="eastAsia" w:ascii="宋体" w:hAnsi="宋体" w:cs="宋体"/>
                <w:sz w:val="21"/>
                <w:szCs w:val="21"/>
              </w:rPr>
              <w:t>1.采购文件及其澄清文件、响应文件和承诺是本合同不可分割的部分。</w:t>
            </w:r>
          </w:p>
          <w:p>
            <w:pPr>
              <w:spacing w:line="240" w:lineRule="atLeast"/>
              <w:rPr>
                <w:rFonts w:hint="eastAsia" w:ascii="宋体" w:hAnsi="宋体" w:cs="宋体"/>
                <w:sz w:val="21"/>
                <w:szCs w:val="21"/>
              </w:rPr>
            </w:pPr>
            <w:r>
              <w:rPr>
                <w:rFonts w:hint="eastAsia" w:ascii="宋体" w:hAnsi="宋体" w:cs="宋体"/>
                <w:sz w:val="21"/>
                <w:szCs w:val="21"/>
              </w:rPr>
              <w:t>2.本合同如发生争议由双方协商解决，协商不成向需方所在人民法院提请诉讼。</w:t>
            </w:r>
          </w:p>
          <w:p>
            <w:pPr>
              <w:spacing w:line="240" w:lineRule="atLeast"/>
              <w:rPr>
                <w:rFonts w:hint="eastAsia" w:ascii="宋体" w:hAnsi="宋体" w:cs="宋体"/>
                <w:sz w:val="21"/>
                <w:szCs w:val="21"/>
              </w:rPr>
            </w:pPr>
            <w:r>
              <w:rPr>
                <w:rFonts w:hint="eastAsia" w:ascii="宋体" w:hAnsi="宋体" w:cs="宋体"/>
                <w:sz w:val="21"/>
                <w:szCs w:val="21"/>
              </w:rPr>
              <w:t>3.本合同一式__份， 需方__份，供方__份，具同等法律效力。</w:t>
            </w:r>
          </w:p>
          <w:p>
            <w:pPr>
              <w:spacing w:line="240" w:lineRule="atLeast"/>
              <w:rPr>
                <w:rFonts w:hint="eastAsia" w:ascii="宋体" w:hAnsi="宋体" w:cs="宋体"/>
                <w:sz w:val="21"/>
                <w:szCs w:val="21"/>
              </w:rPr>
            </w:pPr>
            <w:r>
              <w:rPr>
                <w:rFonts w:hint="eastAsia" w:ascii="宋体" w:hAnsi="宋体" w:cs="宋体"/>
                <w:sz w:val="21"/>
                <w:szCs w:val="21"/>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vAlign w:val="top"/>
          </w:tcPr>
          <w:p>
            <w:pPr>
              <w:spacing w:line="240" w:lineRule="atLeast"/>
              <w:rPr>
                <w:rFonts w:hint="eastAsia" w:ascii="宋体" w:hAnsi="宋体" w:cs="宋体"/>
                <w:sz w:val="21"/>
                <w:szCs w:val="21"/>
              </w:rPr>
            </w:pPr>
            <w:r>
              <w:rPr>
                <w:rFonts w:hint="eastAsia" w:ascii="宋体" w:hAnsi="宋体" w:cs="宋体"/>
                <w:sz w:val="21"/>
                <w:szCs w:val="21"/>
              </w:rPr>
              <w:t>需方：</w:t>
            </w:r>
          </w:p>
          <w:p>
            <w:pPr>
              <w:spacing w:line="240" w:lineRule="atLeast"/>
              <w:rPr>
                <w:rFonts w:hint="eastAsia" w:ascii="宋体" w:hAnsi="宋体" w:cs="宋体"/>
                <w:sz w:val="21"/>
                <w:szCs w:val="21"/>
              </w:rPr>
            </w:pPr>
            <w:r>
              <w:rPr>
                <w:rFonts w:hint="eastAsia" w:ascii="宋体" w:hAnsi="宋体" w:cs="宋体"/>
                <w:sz w:val="21"/>
                <w:szCs w:val="21"/>
              </w:rPr>
              <w:t>地址：</w:t>
            </w:r>
          </w:p>
          <w:p>
            <w:pPr>
              <w:spacing w:line="240" w:lineRule="atLeast"/>
              <w:rPr>
                <w:rFonts w:hint="eastAsia" w:ascii="宋体" w:hAnsi="宋体" w:cs="宋体"/>
                <w:sz w:val="21"/>
                <w:szCs w:val="21"/>
              </w:rPr>
            </w:pPr>
            <w:r>
              <w:rPr>
                <w:rFonts w:hint="eastAsia" w:ascii="宋体" w:hAnsi="宋体" w:cs="宋体"/>
                <w:sz w:val="21"/>
                <w:szCs w:val="21"/>
              </w:rPr>
              <w:t>联系电话：</w:t>
            </w:r>
          </w:p>
          <w:p>
            <w:pPr>
              <w:spacing w:line="240" w:lineRule="atLeast"/>
              <w:rPr>
                <w:rFonts w:hint="eastAsia" w:ascii="宋体" w:hAnsi="宋体" w:cs="宋体"/>
                <w:sz w:val="21"/>
                <w:szCs w:val="21"/>
              </w:rPr>
            </w:pPr>
            <w:r>
              <w:rPr>
                <w:rFonts w:hint="eastAsia" w:ascii="宋体" w:hAnsi="宋体" w:cs="宋体"/>
                <w:sz w:val="21"/>
                <w:szCs w:val="21"/>
              </w:rPr>
              <w:t>授权代表：</w:t>
            </w:r>
          </w:p>
        </w:tc>
        <w:tc>
          <w:tcPr>
            <w:tcW w:w="4984" w:type="dxa"/>
            <w:gridSpan w:val="5"/>
            <w:vAlign w:val="top"/>
          </w:tcPr>
          <w:p>
            <w:pPr>
              <w:spacing w:line="240" w:lineRule="atLeast"/>
              <w:rPr>
                <w:rFonts w:hint="eastAsia" w:ascii="宋体" w:hAnsi="宋体" w:cs="宋体"/>
                <w:sz w:val="21"/>
                <w:szCs w:val="21"/>
              </w:rPr>
            </w:pPr>
            <w:r>
              <w:rPr>
                <w:rFonts w:hint="eastAsia" w:ascii="宋体" w:hAnsi="宋体" w:cs="宋体"/>
                <w:sz w:val="21"/>
                <w:szCs w:val="21"/>
              </w:rPr>
              <w:t>供方：</w:t>
            </w:r>
          </w:p>
          <w:p>
            <w:pPr>
              <w:spacing w:line="240" w:lineRule="atLeast"/>
              <w:rPr>
                <w:rFonts w:hint="eastAsia" w:ascii="宋体" w:hAnsi="宋体" w:cs="宋体"/>
                <w:sz w:val="21"/>
                <w:szCs w:val="21"/>
              </w:rPr>
            </w:pPr>
            <w:r>
              <w:rPr>
                <w:rFonts w:hint="eastAsia" w:ascii="宋体" w:hAnsi="宋体" w:cs="宋体"/>
                <w:sz w:val="21"/>
                <w:szCs w:val="21"/>
              </w:rPr>
              <w:t>地址：</w:t>
            </w:r>
          </w:p>
          <w:p>
            <w:pPr>
              <w:spacing w:line="240" w:lineRule="atLeast"/>
              <w:rPr>
                <w:rFonts w:hint="eastAsia" w:ascii="宋体" w:hAnsi="宋体" w:cs="宋体"/>
                <w:sz w:val="21"/>
                <w:szCs w:val="21"/>
              </w:rPr>
            </w:pPr>
            <w:r>
              <w:rPr>
                <w:rFonts w:hint="eastAsia" w:ascii="宋体" w:hAnsi="宋体" w:cs="宋体"/>
                <w:sz w:val="21"/>
                <w:szCs w:val="21"/>
              </w:rPr>
              <w:t>电话：</w:t>
            </w:r>
          </w:p>
          <w:p>
            <w:pPr>
              <w:spacing w:line="240" w:lineRule="atLeast"/>
              <w:rPr>
                <w:rFonts w:hint="eastAsia" w:ascii="宋体" w:hAnsi="宋体" w:cs="宋体"/>
                <w:sz w:val="21"/>
                <w:szCs w:val="21"/>
              </w:rPr>
            </w:pPr>
            <w:r>
              <w:rPr>
                <w:rFonts w:hint="eastAsia" w:ascii="宋体" w:hAnsi="宋体" w:cs="宋体"/>
                <w:sz w:val="21"/>
                <w:szCs w:val="21"/>
              </w:rPr>
              <w:t>传真：</w:t>
            </w:r>
          </w:p>
          <w:p>
            <w:pPr>
              <w:spacing w:line="240" w:lineRule="atLeast"/>
              <w:rPr>
                <w:rFonts w:hint="eastAsia" w:ascii="宋体" w:hAnsi="宋体" w:cs="宋体"/>
                <w:sz w:val="21"/>
                <w:szCs w:val="21"/>
              </w:rPr>
            </w:pPr>
            <w:r>
              <w:rPr>
                <w:rFonts w:hint="eastAsia" w:ascii="宋体" w:hAnsi="宋体" w:cs="宋体"/>
                <w:sz w:val="21"/>
                <w:szCs w:val="21"/>
              </w:rPr>
              <w:t>开户银行：</w:t>
            </w:r>
          </w:p>
          <w:p>
            <w:pPr>
              <w:spacing w:line="240" w:lineRule="atLeast"/>
              <w:rPr>
                <w:rFonts w:hint="eastAsia" w:ascii="宋体" w:hAnsi="宋体" w:cs="宋体"/>
                <w:sz w:val="21"/>
                <w:szCs w:val="21"/>
              </w:rPr>
            </w:pPr>
            <w:r>
              <w:rPr>
                <w:rFonts w:hint="eastAsia" w:ascii="宋体" w:hAnsi="宋体" w:cs="宋体"/>
                <w:sz w:val="21"/>
                <w:szCs w:val="21"/>
              </w:rPr>
              <w:t>账号：</w:t>
            </w:r>
          </w:p>
          <w:p>
            <w:pPr>
              <w:spacing w:line="240" w:lineRule="atLeast"/>
              <w:rPr>
                <w:rFonts w:hint="eastAsia" w:ascii="宋体" w:hAnsi="宋体" w:cs="宋体"/>
                <w:sz w:val="21"/>
                <w:szCs w:val="21"/>
              </w:rPr>
            </w:pPr>
            <w:r>
              <w:rPr>
                <w:rFonts w:hint="eastAsia" w:ascii="宋体" w:hAnsi="宋体" w:cs="宋体"/>
                <w:sz w:val="21"/>
                <w:szCs w:val="21"/>
              </w:rPr>
              <w:t>授权代表：</w:t>
            </w:r>
          </w:p>
          <w:p>
            <w:pPr>
              <w:widowControl/>
              <w:spacing w:line="240" w:lineRule="atLeast"/>
              <w:jc w:val="left"/>
              <w:rPr>
                <w:rFonts w:hint="eastAsia" w:ascii="宋体" w:hAnsi="宋体" w:cs="宋体"/>
                <w:sz w:val="21"/>
                <w:szCs w:val="21"/>
              </w:rPr>
            </w:pPr>
            <w:r>
              <w:rPr>
                <w:rFonts w:hint="eastAsia" w:ascii="宋体" w:hAnsi="宋体" w:cs="宋体"/>
                <w:sz w:val="21"/>
                <w:szCs w:val="21"/>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pPr>
              <w:spacing w:line="240" w:lineRule="atLeast"/>
              <w:rPr>
                <w:rFonts w:hint="eastAsia" w:ascii="宋体" w:hAnsi="宋体" w:cs="宋体"/>
                <w:sz w:val="21"/>
                <w:szCs w:val="21"/>
              </w:rPr>
            </w:pPr>
            <w:r>
              <w:rPr>
                <w:rFonts w:hint="eastAsia" w:ascii="宋体" w:hAnsi="宋体" w:cs="宋体"/>
                <w:sz w:val="21"/>
                <w:szCs w:val="21"/>
              </w:rPr>
              <w:t>备注：</w:t>
            </w:r>
          </w:p>
          <w:p>
            <w:pPr>
              <w:spacing w:line="240" w:lineRule="atLeast"/>
              <w:rPr>
                <w:rFonts w:hint="eastAsia" w:ascii="宋体" w:hAnsi="宋体" w:cs="宋体"/>
                <w:sz w:val="21"/>
                <w:szCs w:val="21"/>
              </w:rPr>
            </w:pPr>
          </w:p>
          <w:p>
            <w:pPr>
              <w:spacing w:line="240" w:lineRule="atLeast"/>
              <w:rPr>
                <w:rFonts w:hint="eastAsia" w:ascii="宋体" w:hAnsi="宋体" w:cs="宋体"/>
                <w:sz w:val="21"/>
                <w:szCs w:val="21"/>
              </w:rPr>
            </w:pPr>
          </w:p>
        </w:tc>
      </w:tr>
    </w:tbl>
    <w:p>
      <w:pPr>
        <w:rPr>
          <w:rFonts w:hint="eastAsia" w:ascii="宋体" w:hAnsi="宋体" w:cs="宋体"/>
          <w:sz w:val="24"/>
        </w:rPr>
      </w:pPr>
      <w:r>
        <w:rPr>
          <w:rFonts w:hint="eastAsia" w:ascii="宋体" w:hAnsi="宋体" w:cs="宋体"/>
          <w:sz w:val="24"/>
        </w:rPr>
        <w:t>签约时间：           年   月   日      签约地点：</w:t>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pStyle w:val="4"/>
        <w:spacing w:line="240" w:lineRule="auto"/>
        <w:ind w:left="353" w:leftChars="126" w:firstLine="2302" w:firstLineChars="637"/>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第六篇  响应文件格式要求</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pPr>
        <w:keepNext w:val="0"/>
        <w:keepLines w:val="0"/>
        <w:pageBreakBefore w:val="0"/>
        <w:widowControl w:val="0"/>
        <w:kinsoku/>
        <w:wordWrap/>
        <w:overflowPunct/>
        <w:topLinePunct w:val="0"/>
        <w:autoSpaceDE/>
        <w:autoSpaceDN/>
        <w:bidi w:val="0"/>
        <w:adjustRightInd/>
        <w:spacing w:line="400" w:lineRule="exact"/>
        <w:ind w:firstLine="482" w:firstLineChars="200"/>
        <w:textAlignment w:val="auto"/>
        <w:rPr>
          <w:rFonts w:hint="eastAsia" w:ascii="宋体" w:hAnsi="宋体" w:cs="宋体"/>
          <w:b/>
          <w:bCs/>
          <w:sz w:val="24"/>
          <w:szCs w:val="24"/>
        </w:rPr>
      </w:pPr>
      <w:r>
        <w:rPr>
          <w:rFonts w:hint="eastAsia" w:ascii="宋体" w:hAnsi="宋体" w:cs="宋体"/>
          <w:b/>
          <w:bCs/>
          <w:sz w:val="24"/>
          <w:szCs w:val="24"/>
        </w:rPr>
        <w:t>一、经济部分</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宋体"/>
          <w:sz w:val="24"/>
          <w:szCs w:val="24"/>
        </w:rPr>
      </w:pPr>
      <w:r>
        <w:rPr>
          <w:rFonts w:hint="eastAsia" w:ascii="宋体" w:hAnsi="宋体" w:cs="宋体"/>
          <w:sz w:val="24"/>
          <w:szCs w:val="24"/>
        </w:rPr>
        <w:t>（一）报价函</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宋体"/>
          <w:sz w:val="24"/>
          <w:szCs w:val="24"/>
        </w:rPr>
      </w:pPr>
      <w:r>
        <w:rPr>
          <w:rFonts w:hint="eastAsia" w:ascii="宋体" w:hAnsi="宋体" w:cs="宋体"/>
          <w:sz w:val="24"/>
          <w:szCs w:val="24"/>
        </w:rPr>
        <w:t>（二）明细报价表（格式自拟）</w:t>
      </w:r>
    </w:p>
    <w:p>
      <w:pPr>
        <w:keepNext w:val="0"/>
        <w:keepLines w:val="0"/>
        <w:pageBreakBefore w:val="0"/>
        <w:widowControl w:val="0"/>
        <w:kinsoku/>
        <w:wordWrap/>
        <w:overflowPunct/>
        <w:topLinePunct w:val="0"/>
        <w:autoSpaceDE/>
        <w:autoSpaceDN/>
        <w:bidi w:val="0"/>
        <w:adjustRightInd/>
        <w:spacing w:line="400" w:lineRule="exact"/>
        <w:ind w:firstLine="482" w:firstLineChars="200"/>
        <w:textAlignment w:val="auto"/>
        <w:rPr>
          <w:rFonts w:hint="eastAsia" w:ascii="宋体" w:hAnsi="宋体" w:cs="宋体"/>
          <w:b/>
          <w:bCs/>
          <w:sz w:val="24"/>
          <w:szCs w:val="24"/>
        </w:rPr>
      </w:pPr>
      <w:bookmarkStart w:id="222" w:name="_Toc2320"/>
      <w:r>
        <w:rPr>
          <w:rFonts w:hint="eastAsia" w:ascii="宋体" w:hAnsi="宋体" w:cs="宋体"/>
          <w:b/>
          <w:bCs/>
          <w:sz w:val="24"/>
          <w:szCs w:val="24"/>
        </w:rPr>
        <w:t>二、服务部分</w:t>
      </w:r>
      <w:bookmarkEnd w:id="222"/>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lang w:eastAsia="zh-CN"/>
        </w:rPr>
        <w:t>服务</w:t>
      </w:r>
      <w:r>
        <w:rPr>
          <w:rFonts w:hint="eastAsia" w:ascii="宋体" w:hAnsi="宋体" w:cs="宋体"/>
          <w:sz w:val="24"/>
          <w:szCs w:val="24"/>
        </w:rPr>
        <w:t>部分应附的资料（格式自拟）</w:t>
      </w:r>
    </w:p>
    <w:p>
      <w:pPr>
        <w:keepNext w:val="0"/>
        <w:keepLines w:val="0"/>
        <w:pageBreakBefore w:val="0"/>
        <w:widowControl w:val="0"/>
        <w:kinsoku/>
        <w:wordWrap/>
        <w:overflowPunct/>
        <w:topLinePunct w:val="0"/>
        <w:autoSpaceDE/>
        <w:autoSpaceDN/>
        <w:bidi w:val="0"/>
        <w:adjustRightInd/>
        <w:spacing w:line="400" w:lineRule="exact"/>
        <w:ind w:firstLine="482" w:firstLineChars="200"/>
        <w:textAlignment w:val="auto"/>
        <w:rPr>
          <w:rFonts w:hint="eastAsia" w:ascii="宋体" w:hAnsi="宋体" w:cs="宋体"/>
          <w:b/>
          <w:bCs/>
          <w:sz w:val="24"/>
          <w:szCs w:val="24"/>
        </w:rPr>
      </w:pPr>
      <w:r>
        <w:rPr>
          <w:rFonts w:hint="eastAsia" w:ascii="宋体" w:hAnsi="宋体" w:cs="宋体"/>
          <w:b/>
          <w:bCs/>
          <w:sz w:val="24"/>
          <w:szCs w:val="24"/>
        </w:rPr>
        <w:t>三、商务部分</w:t>
      </w:r>
    </w:p>
    <w:p>
      <w:pPr>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lang w:eastAsia="zh-CN"/>
        </w:rPr>
        <w:t>商务</w:t>
      </w:r>
      <w:r>
        <w:rPr>
          <w:rFonts w:hint="eastAsia" w:ascii="宋体" w:hAnsi="宋体" w:cs="宋体"/>
          <w:sz w:val="24"/>
          <w:szCs w:val="24"/>
        </w:rPr>
        <w:t>部分应附的资料（格式自拟）</w:t>
      </w:r>
    </w:p>
    <w:p>
      <w:pPr>
        <w:keepNext w:val="0"/>
        <w:keepLines w:val="0"/>
        <w:pageBreakBefore w:val="0"/>
        <w:widowControl w:val="0"/>
        <w:kinsoku/>
        <w:wordWrap/>
        <w:overflowPunct/>
        <w:topLinePunct w:val="0"/>
        <w:autoSpaceDE/>
        <w:autoSpaceDN/>
        <w:bidi w:val="0"/>
        <w:adjustRightInd/>
        <w:spacing w:line="40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cs="宋体"/>
          <w:b/>
          <w:bCs/>
          <w:sz w:val="24"/>
          <w:szCs w:val="24"/>
        </w:rPr>
        <w:t>四、资格条件</w:t>
      </w:r>
      <w:r>
        <w:rPr>
          <w:rFonts w:hint="eastAsia" w:ascii="宋体" w:hAnsi="宋体" w:cs="宋体"/>
          <w:b/>
          <w:bCs/>
          <w:sz w:val="24"/>
          <w:szCs w:val="24"/>
          <w:lang w:val="en-US" w:eastAsia="zh-CN"/>
        </w:rPr>
        <w:t>及其他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sz w:val="24"/>
          <w:szCs w:val="24"/>
        </w:rPr>
      </w:pPr>
      <w:r>
        <w:rPr>
          <w:rFonts w:hint="eastAsia" w:ascii="宋体" w:hAnsi="宋体" w:cs="宋体"/>
          <w:sz w:val="24"/>
          <w:szCs w:val="24"/>
        </w:rPr>
        <w:t>（一）营业执照（副本）或事业单位法人证书（副本）复印件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sz w:val="24"/>
          <w:szCs w:val="24"/>
        </w:rPr>
      </w:pPr>
      <w:r>
        <w:rPr>
          <w:rFonts w:hint="eastAsia" w:ascii="宋体" w:hAnsi="宋体" w:cs="宋体"/>
          <w:sz w:val="24"/>
          <w:szCs w:val="24"/>
        </w:rPr>
        <w:t>（二）法定代表人身份证明书（格式）</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sz w:val="24"/>
          <w:szCs w:val="24"/>
        </w:rPr>
      </w:pPr>
      <w:r>
        <w:rPr>
          <w:rFonts w:hint="eastAsia" w:ascii="宋体" w:hAnsi="宋体" w:cs="宋体"/>
          <w:sz w:val="24"/>
          <w:szCs w:val="24"/>
        </w:rPr>
        <w:t>（三）法定代表人授权委托书（格式）</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sz w:val="24"/>
          <w:szCs w:val="24"/>
        </w:rPr>
      </w:pPr>
      <w:r>
        <w:rPr>
          <w:rFonts w:hint="eastAsia" w:ascii="宋体" w:hAnsi="宋体" w:cs="宋体"/>
          <w:sz w:val="24"/>
          <w:szCs w:val="24"/>
        </w:rPr>
        <w:t xml:space="preserve">（四）基本资格条件承诺函（格式） </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rPr>
        <w:t>（五）特定资格条件证明材料</w:t>
      </w:r>
      <w:r>
        <w:rPr>
          <w:rFonts w:hint="eastAsia" w:ascii="宋体" w:hAnsi="宋体" w:cs="宋体"/>
          <w:sz w:val="24"/>
          <w:szCs w:val="24"/>
          <w:lang w:eastAsia="zh-CN"/>
        </w:rPr>
        <w:t>（</w:t>
      </w:r>
      <w:r>
        <w:rPr>
          <w:rFonts w:hint="eastAsia" w:ascii="宋体" w:hAnsi="宋体" w:cs="宋体"/>
          <w:sz w:val="24"/>
          <w:szCs w:val="24"/>
          <w:lang w:val="en-US" w:eastAsia="zh-CN"/>
        </w:rPr>
        <w:t>自附</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pacing w:line="400" w:lineRule="exact"/>
        <w:ind w:firstLine="482" w:firstLineChars="200"/>
        <w:textAlignment w:val="auto"/>
        <w:rPr>
          <w:rFonts w:hint="eastAsia" w:ascii="宋体" w:hAnsi="宋体" w:cs="宋体"/>
          <w:sz w:val="24"/>
          <w:szCs w:val="24"/>
        </w:rPr>
      </w:pPr>
      <w:r>
        <w:rPr>
          <w:rFonts w:hint="eastAsia" w:ascii="宋体" w:hAnsi="宋体" w:cs="宋体"/>
          <w:b/>
          <w:bCs/>
          <w:sz w:val="24"/>
          <w:szCs w:val="24"/>
        </w:rPr>
        <w:t xml:space="preserve">五、其他应提供的资料 </w:t>
      </w:r>
    </w:p>
    <w:p>
      <w:pPr>
        <w:pStyle w:val="4"/>
        <w:rPr>
          <w:rFonts w:hint="eastAsia" w:ascii="宋体" w:hAnsi="宋体" w:eastAsia="宋体" w:cs="宋体"/>
          <w:sz w:val="24"/>
          <w:szCs w:val="24"/>
        </w:rPr>
      </w:pPr>
      <w:bookmarkStart w:id="223" w:name="_Toc128407026"/>
      <w:bookmarkStart w:id="224" w:name="_Toc342913419"/>
      <w:bookmarkStart w:id="225" w:name="_Toc313008356"/>
      <w:bookmarkStart w:id="226" w:name="_Toc313888360"/>
      <w:bookmarkStart w:id="227" w:name="_Toc12789073"/>
      <w:bookmarkStart w:id="228" w:name="_Toc283382454"/>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rPr>
      </w:pPr>
    </w:p>
    <w:p>
      <w:pPr>
        <w:pStyle w:val="4"/>
        <w:rPr>
          <w:rFonts w:hint="eastAsia" w:ascii="宋体" w:hAnsi="宋体" w:eastAsia="宋体" w:cs="宋体"/>
          <w:sz w:val="24"/>
          <w:szCs w:val="24"/>
        </w:rPr>
      </w:pPr>
      <w:r>
        <w:rPr>
          <w:rFonts w:hint="eastAsia" w:ascii="宋体" w:hAnsi="宋体" w:eastAsia="宋体" w:cs="宋体"/>
          <w:sz w:val="24"/>
          <w:szCs w:val="24"/>
        </w:rPr>
        <w:t>一、经济部分</w:t>
      </w:r>
      <w:bookmarkEnd w:id="223"/>
      <w:bookmarkEnd w:id="224"/>
      <w:bookmarkEnd w:id="225"/>
      <w:bookmarkEnd w:id="226"/>
    </w:p>
    <w:bookmarkEnd w:id="227"/>
    <w:bookmarkEnd w:id="228"/>
    <w:p>
      <w:pPr>
        <w:tabs>
          <w:tab w:val="left" w:pos="6300"/>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（一）报价函</w:t>
      </w:r>
    </w:p>
    <w:p>
      <w:pPr>
        <w:tabs>
          <w:tab w:val="left" w:pos="6300"/>
        </w:tabs>
        <w:snapToGrid w:val="0"/>
        <w:spacing w:line="312" w:lineRule="auto"/>
        <w:jc w:val="center"/>
        <w:rPr>
          <w:rFonts w:hint="eastAsia" w:ascii="宋体" w:hAnsi="宋体" w:cs="宋体"/>
          <w:sz w:val="24"/>
          <w:szCs w:val="24"/>
        </w:rPr>
      </w:pPr>
      <w:r>
        <w:rPr>
          <w:rFonts w:hint="eastAsia" w:ascii="宋体" w:hAnsi="宋体" w:cs="宋体"/>
          <w:sz w:val="24"/>
          <w:szCs w:val="24"/>
        </w:rPr>
        <w:t>报价函</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（代理机构名称）：</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我方收到____________________________（</w:t>
      </w:r>
      <w:r>
        <w:rPr>
          <w:rFonts w:hint="eastAsia" w:ascii="宋体" w:hAnsi="宋体" w:cs="宋体"/>
          <w:sz w:val="24"/>
          <w:szCs w:val="24"/>
          <w:lang w:val="en-US" w:eastAsia="zh-CN"/>
        </w:rPr>
        <w:t>询价</w:t>
      </w:r>
      <w:r>
        <w:rPr>
          <w:rFonts w:hint="eastAsia" w:ascii="宋体" w:hAnsi="宋体" w:cs="宋体"/>
          <w:sz w:val="24"/>
          <w:szCs w:val="24"/>
        </w:rPr>
        <w:t>项目名称）的网上</w:t>
      </w:r>
      <w:r>
        <w:rPr>
          <w:rFonts w:hint="eastAsia" w:ascii="宋体" w:hAnsi="宋体" w:cs="宋体"/>
          <w:sz w:val="24"/>
          <w:szCs w:val="24"/>
          <w:lang w:val="en-US" w:eastAsia="zh-CN"/>
        </w:rPr>
        <w:t>询价</w:t>
      </w:r>
      <w:r>
        <w:rPr>
          <w:rFonts w:hint="eastAsia" w:ascii="宋体" w:hAnsi="宋体" w:cs="宋体"/>
          <w:sz w:val="24"/>
          <w:szCs w:val="24"/>
        </w:rPr>
        <w:t>文件，经详细研究，决定参加该项目。</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1.愿意按照网上</w:t>
      </w:r>
      <w:r>
        <w:rPr>
          <w:rFonts w:hint="eastAsia" w:ascii="宋体" w:hAnsi="宋体" w:cs="宋体"/>
          <w:sz w:val="24"/>
          <w:szCs w:val="24"/>
          <w:lang w:eastAsia="zh-CN"/>
        </w:rPr>
        <w:t>询价</w:t>
      </w:r>
      <w:r>
        <w:rPr>
          <w:rFonts w:hint="eastAsia" w:ascii="宋体" w:hAnsi="宋体" w:cs="宋体"/>
          <w:sz w:val="24"/>
          <w:szCs w:val="24"/>
        </w:rPr>
        <w:t>文件中的一切要求，提供本项目的技术服务，报价为人民币大写：</w:t>
      </w:r>
      <w:r>
        <w:rPr>
          <w:rFonts w:hint="eastAsia" w:ascii="宋体" w:hAnsi="宋体" w:cs="宋体"/>
          <w:sz w:val="24"/>
          <w:szCs w:val="24"/>
          <w:u w:val="single"/>
        </w:rPr>
        <w:t xml:space="preserve">         </w:t>
      </w:r>
      <w:r>
        <w:rPr>
          <w:rFonts w:hint="eastAsia" w:ascii="宋体" w:hAnsi="宋体" w:cs="宋体"/>
          <w:sz w:val="24"/>
          <w:szCs w:val="24"/>
        </w:rPr>
        <w:t>；人民币小写：</w:t>
      </w:r>
      <w:r>
        <w:rPr>
          <w:rFonts w:hint="eastAsia" w:ascii="宋体" w:hAnsi="宋体" w:cs="宋体"/>
          <w:sz w:val="24"/>
          <w:szCs w:val="24"/>
          <w:u w:val="single"/>
        </w:rPr>
        <w:t xml:space="preserve">           </w:t>
      </w:r>
      <w:r>
        <w:rPr>
          <w:rFonts w:hint="eastAsia" w:ascii="宋体" w:hAnsi="宋体" w:cs="宋体"/>
          <w:sz w:val="24"/>
          <w:szCs w:val="24"/>
        </w:rPr>
        <w:t>元。</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2.我方现提交的响应文件为：响应文件扫描件（PDF格式）一份。</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3.我方承诺：本次</w:t>
      </w:r>
      <w:r>
        <w:rPr>
          <w:rFonts w:hint="eastAsia" w:ascii="宋体" w:hAnsi="宋体" w:cs="宋体"/>
          <w:sz w:val="24"/>
          <w:szCs w:val="24"/>
          <w:lang w:eastAsia="zh-CN"/>
        </w:rPr>
        <w:t>询价</w:t>
      </w:r>
      <w:r>
        <w:rPr>
          <w:rFonts w:hint="eastAsia" w:ascii="宋体" w:hAnsi="宋体" w:cs="宋体"/>
          <w:sz w:val="24"/>
          <w:szCs w:val="24"/>
        </w:rPr>
        <w:t>的有效期为90天。</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4.我方理解，最低报价不是成交的唯一条件。我方接受贵方网上</w:t>
      </w:r>
      <w:r>
        <w:rPr>
          <w:rFonts w:hint="eastAsia" w:ascii="宋体" w:hAnsi="宋体" w:cs="宋体"/>
          <w:sz w:val="24"/>
          <w:szCs w:val="24"/>
          <w:lang w:eastAsia="zh-CN"/>
        </w:rPr>
        <w:t>询价</w:t>
      </w:r>
      <w:r>
        <w:rPr>
          <w:rFonts w:hint="eastAsia" w:ascii="宋体" w:hAnsi="宋体" w:cs="宋体"/>
          <w:sz w:val="24"/>
          <w:szCs w:val="24"/>
        </w:rPr>
        <w:t>文件的一切规定和要求及评审办法。</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5.在整个网上</w:t>
      </w:r>
      <w:r>
        <w:rPr>
          <w:rFonts w:hint="eastAsia" w:ascii="宋体" w:hAnsi="宋体" w:cs="宋体"/>
          <w:sz w:val="24"/>
          <w:szCs w:val="24"/>
          <w:lang w:eastAsia="zh-CN"/>
        </w:rPr>
        <w:t>询价</w:t>
      </w:r>
      <w:r>
        <w:rPr>
          <w:rFonts w:hint="eastAsia" w:ascii="宋体" w:hAnsi="宋体" w:cs="宋体"/>
          <w:sz w:val="24"/>
          <w:szCs w:val="24"/>
        </w:rPr>
        <w:t>过程中，我方若有违规行为，接受按照《</w:t>
      </w:r>
      <w:r>
        <w:rPr>
          <w:rFonts w:hint="eastAsia" w:ascii="宋体" w:hAnsi="宋体" w:cs="宋体"/>
          <w:sz w:val="24"/>
          <w:szCs w:val="24"/>
          <w:lang w:eastAsia="zh-CN"/>
        </w:rPr>
        <w:t>询价</w:t>
      </w:r>
      <w:r>
        <w:rPr>
          <w:rFonts w:hint="eastAsia" w:ascii="宋体" w:hAnsi="宋体" w:cs="宋体"/>
          <w:sz w:val="24"/>
          <w:szCs w:val="24"/>
        </w:rPr>
        <w:t>文件》之规定给予惩罚。</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6.我方若成为成交供应商，将按照最终</w:t>
      </w:r>
      <w:r>
        <w:rPr>
          <w:rFonts w:hint="eastAsia" w:ascii="宋体" w:hAnsi="宋体" w:cs="宋体"/>
          <w:sz w:val="24"/>
          <w:szCs w:val="24"/>
          <w:lang w:eastAsia="zh-CN"/>
        </w:rPr>
        <w:t>询价</w:t>
      </w:r>
      <w:r>
        <w:rPr>
          <w:rFonts w:hint="eastAsia" w:ascii="宋体" w:hAnsi="宋体" w:cs="宋体"/>
          <w:sz w:val="24"/>
          <w:szCs w:val="24"/>
        </w:rPr>
        <w:t>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.我方未为</w:t>
      </w:r>
      <w:r>
        <w:rPr>
          <w:rFonts w:hint="eastAsia" w:ascii="宋体" w:hAnsi="宋体" w:cs="宋体"/>
          <w:sz w:val="24"/>
          <w:szCs w:val="24"/>
          <w:lang w:eastAsia="zh-CN"/>
        </w:rPr>
        <w:t>询价</w:t>
      </w:r>
      <w:r>
        <w:rPr>
          <w:rFonts w:hint="eastAsia" w:ascii="宋体" w:hAnsi="宋体" w:cs="宋体"/>
          <w:sz w:val="24"/>
          <w:szCs w:val="24"/>
        </w:rPr>
        <w:t>项目提供整体设计、规范编制或者项目管理、监理、检测等服务。</w:t>
      </w:r>
    </w:p>
    <w:p>
      <w:pPr>
        <w:tabs>
          <w:tab w:val="left" w:pos="6300"/>
        </w:tabs>
        <w:snapToGrid w:val="0"/>
        <w:spacing w:line="312" w:lineRule="auto"/>
        <w:ind w:firstLine="570"/>
        <w:rPr>
          <w:rFonts w:hint="eastAsia" w:ascii="宋体" w:hAnsi="宋体" w:cs="宋体"/>
          <w:sz w:val="24"/>
          <w:szCs w:val="24"/>
        </w:rPr>
      </w:pPr>
    </w:p>
    <w:p>
      <w:pPr>
        <w:tabs>
          <w:tab w:val="left" w:pos="6300"/>
        </w:tabs>
        <w:snapToGrid w:val="0"/>
        <w:spacing w:line="312" w:lineRule="auto"/>
        <w:ind w:firstLine="570"/>
        <w:rPr>
          <w:rFonts w:hint="eastAsia" w:ascii="宋体" w:hAnsi="宋体" w:cs="宋体"/>
          <w:sz w:val="24"/>
          <w:szCs w:val="24"/>
        </w:rPr>
      </w:pPr>
    </w:p>
    <w:p>
      <w:pPr>
        <w:tabs>
          <w:tab w:val="left" w:pos="6300"/>
        </w:tabs>
        <w:snapToGrid w:val="0"/>
        <w:spacing w:line="312" w:lineRule="auto"/>
        <w:ind w:firstLine="570"/>
        <w:rPr>
          <w:rFonts w:hint="eastAsia" w:ascii="宋体" w:hAnsi="宋体" w:cs="宋体"/>
          <w:sz w:val="24"/>
          <w:szCs w:val="24"/>
        </w:rPr>
      </w:pPr>
    </w:p>
    <w:p>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供应商（公章）：</w:t>
      </w:r>
    </w:p>
    <w:p>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 xml:space="preserve">地址：  </w:t>
      </w:r>
    </w:p>
    <w:p>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电话：                           传真：</w:t>
      </w:r>
    </w:p>
    <w:p>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网址：                           邮编：</w:t>
      </w:r>
    </w:p>
    <w:p>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联系人：</w:t>
      </w:r>
    </w:p>
    <w:p>
      <w:pPr>
        <w:snapToGrid w:val="0"/>
        <w:spacing w:line="312" w:lineRule="auto"/>
        <w:ind w:firstLine="480" w:firstLineChars="200"/>
        <w:jc w:val="right"/>
        <w:rPr>
          <w:rFonts w:hint="eastAsia" w:ascii="宋体" w:hAnsi="宋体" w:cs="宋体"/>
          <w:sz w:val="24"/>
          <w:szCs w:val="24"/>
        </w:rPr>
        <w:sectPr>
          <w:footerReference r:id="rId9" w:type="default"/>
          <w:pgSz w:w="11907" w:h="16840"/>
          <w:pgMar w:top="1134" w:right="1191" w:bottom="1134" w:left="1304" w:header="851" w:footer="992" w:gutter="0"/>
          <w:pgNumType w:fmt="numberInDash"/>
          <w:cols w:space="720" w:num="1"/>
          <w:docGrid w:linePitch="380" w:charSpace="-5735"/>
        </w:sectPr>
      </w:pPr>
      <w:r>
        <w:rPr>
          <w:rFonts w:hint="eastAsia" w:ascii="宋体" w:hAnsi="宋体" w:cs="宋体"/>
          <w:sz w:val="24"/>
          <w:szCs w:val="24"/>
        </w:rPr>
        <w:t xml:space="preserve">                               年   月   日</w:t>
      </w:r>
    </w:p>
    <w:p>
      <w:pPr>
        <w:tabs>
          <w:tab w:val="left" w:pos="6300"/>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（二）明细报价表</w:t>
      </w:r>
    </w:p>
    <w:p>
      <w:pPr>
        <w:tabs>
          <w:tab w:val="left" w:pos="6300"/>
        </w:tabs>
        <w:snapToGrid w:val="0"/>
        <w:spacing w:line="480" w:lineRule="exact"/>
        <w:jc w:val="center"/>
        <w:rPr>
          <w:rFonts w:hint="eastAsia" w:ascii="宋体" w:hAnsi="宋体" w:cs="宋体"/>
          <w:szCs w:val="28"/>
        </w:rPr>
      </w:pPr>
      <w:r>
        <w:rPr>
          <w:rFonts w:hint="eastAsia" w:ascii="宋体" w:hAnsi="宋体" w:cs="宋体"/>
          <w:szCs w:val="28"/>
        </w:rPr>
        <w:t>明细报价表（格式自拟）</w:t>
      </w:r>
    </w:p>
    <w:p>
      <w:pPr>
        <w:rPr>
          <w:rFonts w:hint="eastAsia" w:ascii="宋体" w:hAnsi="宋体" w:cs="宋体"/>
          <w:sz w:val="24"/>
          <w:szCs w:val="24"/>
        </w:rPr>
      </w:pPr>
    </w:p>
    <w:p>
      <w:pPr>
        <w:snapToGrid w:val="0"/>
        <w:ind w:firstLine="480" w:firstLineChars="200"/>
        <w:rPr>
          <w:rFonts w:hint="eastAsia" w:ascii="宋体" w:hAnsi="宋体" w:cs="宋体"/>
          <w:sz w:val="24"/>
          <w:szCs w:val="24"/>
        </w:rPr>
      </w:pP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注：1、请供应商依据采购清单填报自身的明细报价表。</w:t>
      </w:r>
    </w:p>
    <w:p>
      <w:pPr>
        <w:snapToGrid w:val="0"/>
        <w:spacing w:line="360" w:lineRule="auto"/>
        <w:rPr>
          <w:rFonts w:hint="eastAsia" w:ascii="宋体" w:hAnsi="宋体" w:cs="宋体"/>
          <w:sz w:val="24"/>
          <w:szCs w:val="24"/>
        </w:rPr>
      </w:pPr>
      <w:r>
        <w:rPr>
          <w:rFonts w:hint="eastAsia" w:ascii="宋体" w:hAnsi="宋体" w:cs="宋体"/>
          <w:sz w:val="24"/>
          <w:szCs w:val="24"/>
        </w:rPr>
        <w:t xml:space="preserve">        2、</w:t>
      </w:r>
      <w:bookmarkStart w:id="229" w:name="OLE_LINK2"/>
      <w:bookmarkStart w:id="230" w:name="OLE_LINK1"/>
      <w:r>
        <w:rPr>
          <w:rFonts w:hint="eastAsia" w:ascii="宋体" w:hAnsi="宋体" w:cs="宋体"/>
          <w:sz w:val="24"/>
          <w:szCs w:val="24"/>
        </w:rPr>
        <w:t>请逐页盖章。</w:t>
      </w:r>
      <w:bookmarkEnd w:id="229"/>
      <w:bookmarkEnd w:id="230"/>
    </w:p>
    <w:p>
      <w:pPr>
        <w:pStyle w:val="15"/>
        <w:spacing w:line="240" w:lineRule="auto"/>
        <w:rPr>
          <w:rFonts w:hint="eastAsia" w:ascii="宋体" w:hAnsi="宋体" w:cs="宋体"/>
          <w:sz w:val="24"/>
          <w:szCs w:val="24"/>
        </w:rPr>
      </w:pPr>
    </w:p>
    <w:p>
      <w:pPr>
        <w:pStyle w:val="15"/>
        <w:spacing w:line="240" w:lineRule="auto"/>
        <w:rPr>
          <w:rFonts w:hint="eastAsia" w:ascii="宋体" w:hAnsi="宋体" w:cs="宋体"/>
          <w:sz w:val="24"/>
          <w:szCs w:val="24"/>
        </w:rPr>
      </w:pPr>
      <w:r>
        <w:rPr>
          <w:rFonts w:hint="eastAsia" w:ascii="宋体" w:hAnsi="宋体" w:cs="宋体"/>
          <w:sz w:val="24"/>
          <w:szCs w:val="24"/>
        </w:rPr>
        <w:t xml:space="preserve">            </w:t>
      </w:r>
    </w:p>
    <w:p>
      <w:pPr>
        <w:snapToGrid w:val="0"/>
        <w:spacing w:line="480" w:lineRule="exact"/>
        <w:ind w:firstLine="240" w:firstLineChars="100"/>
        <w:rPr>
          <w:rFonts w:hint="eastAsia" w:ascii="宋体" w:hAnsi="宋体" w:cs="宋体"/>
          <w:sz w:val="24"/>
          <w:szCs w:val="24"/>
        </w:rPr>
      </w:pPr>
      <w:r>
        <w:rPr>
          <w:rFonts w:hint="eastAsia" w:ascii="宋体" w:hAnsi="宋体" w:cs="宋体"/>
          <w:sz w:val="24"/>
          <w:szCs w:val="24"/>
        </w:rPr>
        <w:t xml:space="preserve">                                                  </w:t>
      </w:r>
    </w:p>
    <w:p>
      <w:pPr>
        <w:pStyle w:val="18"/>
        <w:ind w:left="560" w:firstLine="880"/>
        <w:rPr>
          <w:rFonts w:hint="eastAsia"/>
        </w:rPr>
      </w:pPr>
    </w:p>
    <w:p>
      <w:pPr>
        <w:pStyle w:val="17"/>
        <w:rPr>
          <w:rFonts w:hint="eastAsia"/>
        </w:rPr>
      </w:pPr>
    </w:p>
    <w:p>
      <w:pPr>
        <w:rPr>
          <w:rFonts w:hint="eastAsia"/>
        </w:rPr>
      </w:pPr>
    </w:p>
    <w:p>
      <w:pPr>
        <w:pStyle w:val="18"/>
        <w:ind w:left="560" w:firstLine="880"/>
        <w:rPr>
          <w:rFonts w:hint="eastAsia"/>
        </w:rPr>
      </w:pPr>
    </w:p>
    <w:p>
      <w:pPr>
        <w:pStyle w:val="17"/>
        <w:rPr>
          <w:rFonts w:hint="eastAsia"/>
        </w:rPr>
      </w:pPr>
    </w:p>
    <w:p>
      <w:pPr>
        <w:rPr>
          <w:rFonts w:hint="eastAsia"/>
        </w:rPr>
      </w:pPr>
    </w:p>
    <w:p>
      <w:pPr>
        <w:pStyle w:val="18"/>
        <w:ind w:left="560" w:firstLine="880"/>
        <w:rPr>
          <w:rFonts w:hint="eastAsia"/>
        </w:rPr>
      </w:pPr>
    </w:p>
    <w:p>
      <w:pPr>
        <w:pStyle w:val="17"/>
        <w:rPr>
          <w:rFonts w:hint="eastAsia"/>
        </w:rPr>
      </w:pPr>
    </w:p>
    <w:p>
      <w:pPr>
        <w:snapToGrid w:val="0"/>
        <w:spacing w:line="480" w:lineRule="exact"/>
        <w:ind w:firstLine="600" w:firstLineChars="250"/>
        <w:rPr>
          <w:rFonts w:hint="eastAsia" w:ascii="宋体" w:hAnsi="宋体" w:cs="宋体"/>
          <w:sz w:val="24"/>
          <w:szCs w:val="24"/>
        </w:rPr>
      </w:pPr>
      <w:r>
        <w:rPr>
          <w:rFonts w:hint="eastAsia" w:ascii="宋体" w:hAnsi="宋体" w:cs="宋体"/>
          <w:sz w:val="24"/>
          <w:szCs w:val="24"/>
        </w:rPr>
        <w:t>供应商：                           法定代表人或法定代表人授权代表：</w:t>
      </w:r>
    </w:p>
    <w:p>
      <w:pPr>
        <w:snapToGrid w:val="0"/>
        <w:spacing w:line="480" w:lineRule="exact"/>
        <w:ind w:firstLine="240" w:firstLineChars="100"/>
        <w:rPr>
          <w:rFonts w:hint="eastAsia" w:ascii="宋体" w:hAnsi="宋体" w:cs="宋体"/>
          <w:sz w:val="24"/>
          <w:szCs w:val="24"/>
        </w:rPr>
      </w:pPr>
      <w:r>
        <w:rPr>
          <w:rFonts w:hint="eastAsia" w:ascii="宋体" w:hAnsi="宋体" w:cs="宋体"/>
          <w:sz w:val="24"/>
          <w:szCs w:val="24"/>
        </w:rPr>
        <w:t xml:space="preserve">  （供应商公章）                               （签字或盖章）</w:t>
      </w:r>
    </w:p>
    <w:p>
      <w:pPr>
        <w:rPr>
          <w:rFonts w:hint="eastAsia" w:ascii="宋体" w:hAnsi="宋体" w:cs="宋体"/>
          <w:sz w:val="24"/>
          <w:szCs w:val="24"/>
        </w:rPr>
      </w:pPr>
    </w:p>
    <w:p>
      <w:pPr>
        <w:pStyle w:val="18"/>
        <w:ind w:left="560" w:firstLine="880"/>
        <w:rPr>
          <w:rFonts w:hint="eastAsia"/>
        </w:rPr>
      </w:pPr>
      <w:r>
        <w:rPr>
          <w:rFonts w:hint="eastAsia"/>
        </w:rPr>
        <w:t xml:space="preserve">                      </w:t>
      </w:r>
      <w:r>
        <w:rPr>
          <w:rFonts w:hint="eastAsia" w:ascii="宋体" w:hAnsi="宋体" w:cs="宋体"/>
          <w:sz w:val="24"/>
          <w:szCs w:val="24"/>
        </w:rPr>
        <w:t>年   月   日</w:t>
      </w:r>
    </w:p>
    <w:p>
      <w:pPr>
        <w:pStyle w:val="17"/>
        <w:rPr>
          <w:rFonts w:hint="eastAsia"/>
        </w:rPr>
        <w:sectPr>
          <w:headerReference r:id="rId10" w:type="default"/>
          <w:pgSz w:w="11907" w:h="16840"/>
          <w:pgMar w:top="1134" w:right="1191" w:bottom="1134" w:left="1304" w:header="851" w:footer="992" w:gutter="0"/>
          <w:pgNumType w:fmt="numberInDash"/>
          <w:cols w:space="720" w:num="1"/>
          <w:docGrid w:linePitch="380" w:charSpace="-5735"/>
        </w:sectPr>
      </w:pPr>
      <w:r>
        <w:rPr>
          <w:rFonts w:hint="eastAsia"/>
        </w:rPr>
        <w:t xml:space="preserve">                                 </w:t>
      </w:r>
    </w:p>
    <w:p>
      <w:pPr>
        <w:pStyle w:val="4"/>
        <w:rPr>
          <w:rFonts w:hint="eastAsia" w:ascii="宋体" w:hAnsi="宋体" w:eastAsia="宋体" w:cs="宋体"/>
          <w:sz w:val="24"/>
          <w:szCs w:val="24"/>
        </w:rPr>
      </w:pPr>
      <w:bookmarkStart w:id="231" w:name="_Toc128407027"/>
      <w:bookmarkStart w:id="232" w:name="_Toc313888361"/>
      <w:bookmarkStart w:id="233" w:name="_Toc313008357"/>
      <w:bookmarkStart w:id="234" w:name="_Toc342913420"/>
      <w:r>
        <w:rPr>
          <w:rFonts w:hint="eastAsia" w:ascii="宋体" w:hAnsi="宋体" w:eastAsia="宋体" w:cs="宋体"/>
          <w:sz w:val="24"/>
          <w:szCs w:val="24"/>
        </w:rPr>
        <w:t>二、</w:t>
      </w:r>
      <w:r>
        <w:rPr>
          <w:rFonts w:hint="eastAsia" w:ascii="宋体" w:hAnsi="宋体" w:eastAsia="宋体" w:cs="宋体"/>
          <w:sz w:val="24"/>
          <w:szCs w:val="24"/>
          <w:lang w:eastAsia="zh-CN"/>
        </w:rPr>
        <w:t>服务</w:t>
      </w:r>
      <w:r>
        <w:rPr>
          <w:rFonts w:hint="eastAsia" w:ascii="宋体" w:hAnsi="宋体" w:eastAsia="宋体" w:cs="宋体"/>
          <w:sz w:val="24"/>
          <w:szCs w:val="24"/>
        </w:rPr>
        <w:t>部分</w:t>
      </w:r>
      <w:bookmarkEnd w:id="231"/>
      <w:bookmarkEnd w:id="232"/>
      <w:bookmarkEnd w:id="233"/>
      <w:bookmarkEnd w:id="234"/>
    </w:p>
    <w:p>
      <w:pPr>
        <w:rPr>
          <w:rFonts w:hint="eastAsia" w:ascii="宋体" w:hAnsi="宋体" w:cs="宋体"/>
          <w:sz w:val="24"/>
          <w:szCs w:val="24"/>
        </w:rPr>
      </w:pPr>
      <w:r>
        <w:rPr>
          <w:rFonts w:hint="eastAsia" w:ascii="宋体" w:hAnsi="宋体" w:cs="宋体"/>
          <w:sz w:val="24"/>
          <w:szCs w:val="24"/>
          <w:lang w:eastAsia="zh-CN"/>
        </w:rPr>
        <w:t>服务</w:t>
      </w:r>
      <w:r>
        <w:rPr>
          <w:rFonts w:hint="eastAsia" w:ascii="宋体" w:hAnsi="宋体" w:cs="宋体"/>
          <w:sz w:val="24"/>
          <w:szCs w:val="24"/>
        </w:rPr>
        <w:t>部分应附的资料（格式自拟）</w:t>
      </w:r>
    </w:p>
    <w:p>
      <w:pPr>
        <w:pStyle w:val="4"/>
        <w:rPr>
          <w:rFonts w:hint="eastAsia" w:ascii="宋体" w:hAnsi="宋体" w:eastAsia="宋体" w:cs="宋体"/>
          <w:sz w:val="24"/>
          <w:szCs w:val="24"/>
        </w:rPr>
      </w:pPr>
      <w:bookmarkStart w:id="235" w:name="_Toc128407028"/>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rPr>
      </w:pPr>
    </w:p>
    <w:p>
      <w:pPr>
        <w:pStyle w:val="4"/>
        <w:rPr>
          <w:rFonts w:hint="eastAsia" w:ascii="宋体" w:hAnsi="宋体" w:eastAsia="宋体" w:cs="宋体"/>
          <w:sz w:val="24"/>
          <w:szCs w:val="24"/>
        </w:rPr>
      </w:pPr>
      <w:r>
        <w:rPr>
          <w:rFonts w:hint="eastAsia" w:ascii="宋体" w:hAnsi="宋体" w:eastAsia="宋体" w:cs="宋体"/>
          <w:sz w:val="24"/>
          <w:szCs w:val="24"/>
        </w:rPr>
        <w:t>三、商务部分</w:t>
      </w:r>
      <w:bookmarkEnd w:id="235"/>
    </w:p>
    <w:p>
      <w:pPr>
        <w:rPr>
          <w:rFonts w:hint="eastAsia" w:ascii="宋体" w:hAnsi="宋体" w:cs="宋体"/>
          <w:sz w:val="24"/>
          <w:szCs w:val="24"/>
        </w:rPr>
      </w:pPr>
      <w:r>
        <w:rPr>
          <w:rFonts w:hint="eastAsia" w:ascii="宋体" w:hAnsi="宋体" w:cs="宋体"/>
          <w:sz w:val="24"/>
          <w:szCs w:val="24"/>
          <w:lang w:eastAsia="zh-CN"/>
        </w:rPr>
        <w:t>商务</w:t>
      </w:r>
      <w:r>
        <w:rPr>
          <w:rFonts w:hint="eastAsia" w:ascii="宋体" w:hAnsi="宋体" w:cs="宋体"/>
          <w:sz w:val="24"/>
          <w:szCs w:val="24"/>
        </w:rPr>
        <w:t>部分应附的资料（格式自拟）</w:t>
      </w:r>
    </w:p>
    <w:p>
      <w:pPr>
        <w:pStyle w:val="2"/>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17"/>
        <w:ind w:left="0" w:leftChars="0" w:firstLine="0" w:firstLineChars="0"/>
        <w:rPr>
          <w:rFonts w:hint="eastAsia"/>
          <w:lang w:val="en-US" w:eastAsia="zh-CN"/>
        </w:rPr>
      </w:pPr>
    </w:p>
    <w:p>
      <w:pPr>
        <w:pStyle w:val="4"/>
        <w:adjustRightInd w:val="0"/>
        <w:snapToGrid w:val="0"/>
        <w:spacing w:before="0" w:after="0" w:line="400" w:lineRule="exact"/>
        <w:jc w:val="both"/>
        <w:rPr>
          <w:rFonts w:hint="eastAsia" w:ascii="宋体" w:hAnsi="宋体" w:eastAsia="宋体" w:cs="宋体"/>
          <w:sz w:val="24"/>
        </w:rPr>
      </w:pPr>
      <w:bookmarkStart w:id="236" w:name="_Toc19652"/>
      <w:bookmarkStart w:id="237" w:name="_Toc20384"/>
      <w:bookmarkStart w:id="238" w:name="_Toc190"/>
      <w:bookmarkStart w:id="239" w:name="_Toc25332"/>
      <w:bookmarkStart w:id="240" w:name="_Toc6829"/>
      <w:bookmarkStart w:id="241" w:name="_Toc313008359"/>
      <w:bookmarkStart w:id="242" w:name="_Toc10729"/>
      <w:bookmarkStart w:id="243" w:name="_Toc21368"/>
      <w:bookmarkStart w:id="244" w:name="_Toc313888363"/>
      <w:bookmarkStart w:id="245" w:name="_Toc23426"/>
      <w:bookmarkStart w:id="246" w:name="_Toc12319"/>
      <w:bookmarkStart w:id="247" w:name="_Toc10514"/>
      <w:bookmarkStart w:id="248" w:name="_Toc22916"/>
      <w:bookmarkStart w:id="249" w:name="_Toc1742"/>
      <w:bookmarkStart w:id="250" w:name="_Toc9472"/>
      <w:bookmarkStart w:id="251" w:name="_Toc342913422"/>
      <w:bookmarkStart w:id="252" w:name="_Toc6268"/>
      <w:bookmarkStart w:id="253" w:name="_Toc4499"/>
      <w:bookmarkStart w:id="254" w:name="_Toc76462353"/>
      <w:bookmarkStart w:id="255" w:name="_Toc24352"/>
      <w:bookmarkStart w:id="256" w:name="_Toc28090"/>
      <w:bookmarkStart w:id="257" w:name="_Toc14005"/>
      <w:r>
        <w:rPr>
          <w:rFonts w:hint="eastAsia" w:ascii="宋体" w:hAnsi="宋体" w:eastAsia="宋体" w:cs="宋体"/>
          <w:sz w:val="24"/>
        </w:rPr>
        <w:t>四、资格条件</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hint="eastAsia" w:ascii="宋体" w:hAnsi="宋体" w:eastAsia="宋体" w:cs="宋体"/>
          <w:sz w:val="24"/>
        </w:rPr>
        <w:t>及其他</w:t>
      </w:r>
      <w:bookmarkEnd w:id="255"/>
      <w:bookmarkEnd w:id="256"/>
      <w:bookmarkEnd w:id="257"/>
    </w:p>
    <w:p>
      <w:pPr>
        <w:tabs>
          <w:tab w:val="left" w:pos="6300"/>
        </w:tabs>
        <w:snapToGrid w:val="0"/>
        <w:spacing w:line="400" w:lineRule="exact"/>
        <w:ind w:firstLine="570"/>
        <w:rPr>
          <w:rFonts w:hint="eastAsia"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pPr>
        <w:tabs>
          <w:tab w:val="left" w:pos="6300"/>
        </w:tabs>
        <w:snapToGrid w:val="0"/>
        <w:spacing w:line="400" w:lineRule="exact"/>
        <w:ind w:firstLine="570"/>
        <w:rPr>
          <w:rFonts w:hint="eastAsia" w:ascii="宋体" w:hAnsi="宋体" w:cs="宋体"/>
        </w:rPr>
      </w:pPr>
    </w:p>
    <w:p>
      <w:pPr>
        <w:tabs>
          <w:tab w:val="left" w:pos="6300"/>
        </w:tabs>
        <w:snapToGrid w:val="0"/>
        <w:spacing w:line="500" w:lineRule="exact"/>
        <w:ind w:firstLine="570"/>
        <w:rPr>
          <w:rFonts w:hint="eastAsia" w:ascii="宋体" w:hAnsi="宋体" w:cs="宋体"/>
        </w:rPr>
      </w:pPr>
    </w:p>
    <w:p>
      <w:pPr>
        <w:tabs>
          <w:tab w:val="left" w:pos="6300"/>
        </w:tabs>
        <w:snapToGrid w:val="0"/>
        <w:spacing w:line="500" w:lineRule="exact"/>
        <w:ind w:firstLine="570"/>
        <w:rPr>
          <w:rFonts w:hint="eastAsia" w:ascii="宋体" w:hAnsi="宋体" w:cs="宋体"/>
        </w:rPr>
      </w:pPr>
    </w:p>
    <w:p>
      <w:pPr>
        <w:tabs>
          <w:tab w:val="left" w:pos="6300"/>
        </w:tabs>
        <w:snapToGrid w:val="0"/>
        <w:spacing w:line="500" w:lineRule="exact"/>
        <w:ind w:firstLine="570"/>
        <w:rPr>
          <w:rFonts w:hint="eastAsia" w:ascii="宋体" w:hAnsi="宋体" w:cs="宋体"/>
        </w:rPr>
      </w:pPr>
    </w:p>
    <w:p>
      <w:pPr>
        <w:tabs>
          <w:tab w:val="left" w:pos="6300"/>
        </w:tabs>
        <w:snapToGrid w:val="0"/>
        <w:spacing w:line="500" w:lineRule="exact"/>
        <w:ind w:firstLine="570"/>
        <w:rPr>
          <w:rFonts w:hint="eastAsia" w:ascii="宋体" w:hAnsi="宋体" w:cs="宋体"/>
        </w:rPr>
      </w:pPr>
    </w:p>
    <w:p>
      <w:pPr>
        <w:snapToGrid w:val="0"/>
        <w:spacing w:line="400" w:lineRule="exact"/>
        <w:ind w:firstLine="544" w:firstLineChars="200"/>
        <w:outlineLvl w:val="1"/>
        <w:rPr>
          <w:rFonts w:hint="eastAsia" w:ascii="宋体" w:hAnsi="宋体" w:cs="宋体"/>
          <w:sz w:val="24"/>
          <w:szCs w:val="24"/>
        </w:rPr>
      </w:pPr>
      <w:r>
        <w:rPr>
          <w:rFonts w:hint="eastAsia" w:ascii="宋体" w:hAnsi="宋体" w:cs="宋体"/>
        </w:rPr>
        <w:br w:type="page"/>
      </w:r>
      <w:bookmarkStart w:id="258" w:name="_Toc21583"/>
      <w:r>
        <w:rPr>
          <w:rFonts w:hint="eastAsia" w:ascii="宋体" w:hAnsi="宋体" w:cs="宋体"/>
          <w:sz w:val="24"/>
          <w:szCs w:val="24"/>
        </w:rPr>
        <w:t>（二）法定代表人身份证明书（格式）</w:t>
      </w:r>
      <w:bookmarkEnd w:id="258"/>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（法定代表人姓名）在</w:t>
      </w:r>
      <w:r>
        <w:rPr>
          <w:rFonts w:hint="eastAsia" w:ascii="宋体" w:hAnsi="宋体" w:cs="宋体"/>
          <w:sz w:val="24"/>
          <w:u w:val="single"/>
        </w:rPr>
        <w:t xml:space="preserve">                       </w:t>
      </w:r>
      <w:r>
        <w:rPr>
          <w:rFonts w:hint="eastAsia" w:ascii="宋体" w:hAnsi="宋体" w:cs="宋体"/>
          <w:sz w:val="24"/>
        </w:rPr>
        <w:t>（供应商名称）任</w:t>
      </w:r>
      <w:r>
        <w:rPr>
          <w:rFonts w:hint="eastAsia" w:ascii="宋体" w:hAnsi="宋体" w:cs="宋体"/>
          <w:sz w:val="24"/>
          <w:u w:val="single"/>
        </w:rPr>
        <w:t xml:space="preserve">    </w:t>
      </w:r>
      <w:r>
        <w:rPr>
          <w:rFonts w:hint="eastAsia" w:ascii="宋体" w:hAnsi="宋体" w:cs="宋体"/>
          <w:sz w:val="24"/>
        </w:rPr>
        <w:t>（职务名称）职务，是（供应商名称）</w:t>
      </w:r>
      <w:r>
        <w:rPr>
          <w:rFonts w:hint="eastAsia" w:ascii="宋体" w:hAnsi="宋体" w:cs="宋体"/>
          <w:sz w:val="24"/>
          <w:u w:val="single"/>
        </w:rPr>
        <w:t xml:space="preserve">              </w:t>
      </w:r>
      <w:r>
        <w:rPr>
          <w:rFonts w:hint="eastAsia" w:ascii="宋体" w:hAnsi="宋体" w:cs="宋体"/>
          <w:sz w:val="24"/>
        </w:rPr>
        <w:t>的法定代表人。</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特此证明。</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（供应商公章）</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年   月   日</w:t>
      </w: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法定代表人电话：XXXXXXX      电子邮箱：XXXXXX@XXXXX（若授权他人办理并签署响应文件的可不填写）</w:t>
      </w: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（附：法定代表人身份证正反面复印件）</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snapToGrid w:val="0"/>
        <w:spacing w:line="400" w:lineRule="exact"/>
        <w:ind w:firstLine="544" w:firstLineChars="200"/>
        <w:outlineLvl w:val="1"/>
        <w:rPr>
          <w:rFonts w:hint="eastAsia" w:ascii="宋体" w:hAnsi="宋体" w:cs="宋体"/>
          <w:sz w:val="24"/>
          <w:szCs w:val="24"/>
        </w:rPr>
      </w:pPr>
      <w:bookmarkStart w:id="259" w:name="_Toc6560"/>
      <w:r>
        <w:rPr>
          <w:rFonts w:hint="eastAsia" w:ascii="宋体" w:hAnsi="宋体" w:cs="宋体"/>
        </w:rPr>
        <w:br w:type="column"/>
      </w:r>
      <w:r>
        <w:rPr>
          <w:rFonts w:hint="eastAsia" w:ascii="宋体" w:hAnsi="宋体" w:cs="宋体"/>
          <w:sz w:val="24"/>
          <w:szCs w:val="24"/>
        </w:rPr>
        <w:t>（三）法定代表人授权委托书（格式）</w:t>
      </w:r>
      <w:bookmarkEnd w:id="259"/>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w:t>
      </w:r>
    </w:p>
    <w:p>
      <w:pPr>
        <w:tabs>
          <w:tab w:val="left" w:pos="6300"/>
        </w:tabs>
        <w:snapToGrid w:val="0"/>
        <w:spacing w:line="500" w:lineRule="exact"/>
        <w:ind w:firstLine="464" w:firstLineChars="200"/>
        <w:rPr>
          <w:rFonts w:hint="eastAsia" w:ascii="宋体" w:hAnsi="宋体" w:cs="宋体"/>
          <w:sz w:val="24"/>
        </w:rPr>
      </w:pPr>
      <w:r>
        <w:rPr>
          <w:rFonts w:hint="eastAsia" w:ascii="宋体" w:hAnsi="宋体" w:cs="宋体"/>
          <w:sz w:val="24"/>
          <w:szCs w:val="28"/>
        </w:rPr>
        <w:t>项目名称</w:t>
      </w:r>
      <w:r>
        <w:rPr>
          <w:rFonts w:hint="eastAsia" w:ascii="宋体" w:hAnsi="宋体" w:cs="宋体"/>
          <w:sz w:val="24"/>
        </w:rPr>
        <w:t>：</w:t>
      </w:r>
      <w:r>
        <w:rPr>
          <w:rFonts w:hint="eastAsia" w:ascii="宋体" w:hAnsi="宋体" w:cs="宋体"/>
          <w:sz w:val="24"/>
          <w:u w:val="single"/>
        </w:rPr>
        <w:t xml:space="preserve">                                                </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pPr>
        <w:tabs>
          <w:tab w:val="left" w:pos="6300"/>
        </w:tabs>
        <w:snapToGrid w:val="0"/>
        <w:spacing w:line="500" w:lineRule="exact"/>
        <w:ind w:firstLine="464"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（供应商法定代表人名称）是</w:t>
      </w:r>
      <w:r>
        <w:rPr>
          <w:rFonts w:hint="eastAsia" w:ascii="宋体" w:hAnsi="宋体" w:cs="宋体"/>
          <w:sz w:val="24"/>
          <w:u w:val="single"/>
        </w:rPr>
        <w:t xml:space="preserve">                    </w:t>
      </w:r>
      <w:r>
        <w:rPr>
          <w:rFonts w:hint="eastAsia" w:ascii="宋体" w:hAnsi="宋体" w:cs="宋体"/>
          <w:sz w:val="24"/>
        </w:rPr>
        <w:t>（供应商名称）的法定代表人，特授权</w:t>
      </w:r>
      <w:r>
        <w:rPr>
          <w:rFonts w:hint="eastAsia" w:ascii="宋体" w:hAnsi="宋体" w:cs="宋体"/>
          <w:sz w:val="24"/>
          <w:u w:val="single"/>
        </w:rPr>
        <w:t xml:space="preserve">          </w:t>
      </w:r>
      <w:r>
        <w:rPr>
          <w:rFonts w:hint="eastAsia" w:ascii="宋体" w:hAnsi="宋体" w:cs="宋体"/>
          <w:sz w:val="24"/>
        </w:rPr>
        <w:t>（被授权人姓名及身份证代码）代表我单位全权办理上述项目的磋商、签约等具体工作，并签署全部有关文件、协议及合同。</w:t>
      </w:r>
    </w:p>
    <w:p>
      <w:pPr>
        <w:tabs>
          <w:tab w:val="left" w:pos="6300"/>
        </w:tabs>
        <w:snapToGrid w:val="0"/>
        <w:spacing w:line="500" w:lineRule="exact"/>
        <w:ind w:firstLine="464" w:firstLineChars="200"/>
        <w:rPr>
          <w:rFonts w:hint="eastAsia" w:ascii="宋体" w:hAnsi="宋体" w:cs="宋体"/>
          <w:sz w:val="24"/>
        </w:rPr>
      </w:pPr>
      <w:r>
        <w:rPr>
          <w:rFonts w:hint="eastAsia" w:ascii="宋体" w:hAnsi="宋体" w:cs="宋体"/>
          <w:sz w:val="24"/>
        </w:rPr>
        <w:t>我单位对被授权人的</w:t>
      </w:r>
      <w:r>
        <w:rPr>
          <w:rFonts w:hint="eastAsia" w:ascii="宋体" w:hAnsi="宋体" w:cs="宋体"/>
          <w:sz w:val="24"/>
          <w:szCs w:val="28"/>
        </w:rPr>
        <w:t>签署</w:t>
      </w:r>
      <w:r>
        <w:rPr>
          <w:rFonts w:hint="eastAsia" w:ascii="宋体" w:hAnsi="宋体" w:cs="宋体"/>
          <w:sz w:val="24"/>
        </w:rPr>
        <w:t>负全部责任。</w:t>
      </w:r>
    </w:p>
    <w:p>
      <w:pPr>
        <w:tabs>
          <w:tab w:val="left" w:pos="6300"/>
        </w:tabs>
        <w:snapToGrid w:val="0"/>
        <w:spacing w:line="500" w:lineRule="exact"/>
        <w:ind w:firstLine="464" w:firstLineChars="200"/>
        <w:rPr>
          <w:rFonts w:hint="eastAsia" w:ascii="宋体" w:hAnsi="宋体" w:cs="宋体"/>
          <w:sz w:val="24"/>
        </w:rPr>
      </w:pPr>
      <w:r>
        <w:rPr>
          <w:rFonts w:hint="eastAsia" w:ascii="宋体" w:hAnsi="宋体" w:cs="宋体"/>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被授权人：                                 供应商法定代表人：</w:t>
      </w:r>
    </w:p>
    <w:p>
      <w:pPr>
        <w:tabs>
          <w:tab w:val="left" w:pos="6300"/>
        </w:tabs>
        <w:snapToGrid w:val="0"/>
        <w:spacing w:line="500" w:lineRule="exact"/>
        <w:ind w:firstLine="570"/>
        <w:rPr>
          <w:rFonts w:hint="eastAsia" w:ascii="宋体" w:hAnsi="宋体" w:cs="宋体"/>
          <w:sz w:val="24"/>
          <w:szCs w:val="28"/>
        </w:rPr>
      </w:pPr>
      <w:r>
        <w:rPr>
          <w:rFonts w:hint="eastAsia" w:ascii="宋体" w:hAnsi="宋体" w:cs="宋体"/>
          <w:sz w:val="24"/>
          <w:szCs w:val="28"/>
        </w:rPr>
        <w:t>（签署或盖章）                                （签署或盖章）</w:t>
      </w:r>
    </w:p>
    <w:p>
      <w:pPr>
        <w:tabs>
          <w:tab w:val="left" w:pos="6300"/>
        </w:tabs>
        <w:snapToGrid w:val="0"/>
        <w:spacing w:line="500" w:lineRule="exact"/>
        <w:ind w:firstLine="570"/>
        <w:rPr>
          <w:rFonts w:hint="eastAsia" w:ascii="宋体" w:hAnsi="宋体" w:cs="宋体"/>
          <w:sz w:val="24"/>
          <w:szCs w:val="28"/>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（附：被授权人身份证正反面复印件）</w:t>
      </w: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right="480" w:firstLine="570"/>
        <w:jc w:val="right"/>
        <w:rPr>
          <w:rFonts w:hint="eastAsia" w:ascii="宋体" w:hAnsi="宋体" w:cs="宋体"/>
          <w:sz w:val="24"/>
        </w:rPr>
      </w:pPr>
      <w:r>
        <w:rPr>
          <w:rFonts w:hint="eastAsia" w:ascii="宋体" w:hAnsi="宋体" w:cs="宋体"/>
          <w:sz w:val="24"/>
        </w:rPr>
        <w:t>（供应商公章）</w:t>
      </w:r>
    </w:p>
    <w:p>
      <w:pPr>
        <w:tabs>
          <w:tab w:val="left" w:pos="6300"/>
        </w:tabs>
        <w:snapToGrid w:val="0"/>
        <w:spacing w:line="500" w:lineRule="exact"/>
        <w:ind w:right="480" w:firstLine="570"/>
        <w:jc w:val="right"/>
        <w:rPr>
          <w:rFonts w:hint="eastAsia" w:ascii="宋体" w:hAnsi="宋体" w:cs="宋体"/>
          <w:sz w:val="24"/>
        </w:rPr>
      </w:pPr>
      <w:r>
        <w:rPr>
          <w:rFonts w:hint="eastAsia" w:ascii="宋体" w:hAnsi="宋体" w:cs="宋体"/>
          <w:sz w:val="24"/>
        </w:rPr>
        <w:t>年   月   日</w:t>
      </w:r>
    </w:p>
    <w:p>
      <w:pPr>
        <w:tabs>
          <w:tab w:val="left" w:pos="6300"/>
        </w:tabs>
        <w:snapToGrid w:val="0"/>
        <w:spacing w:line="500" w:lineRule="exact"/>
        <w:ind w:right="480" w:firstLine="570"/>
        <w:jc w:val="left"/>
        <w:rPr>
          <w:rFonts w:hint="eastAsia" w:ascii="宋体" w:hAnsi="宋体" w:cs="宋体"/>
          <w:sz w:val="24"/>
        </w:rPr>
      </w:pPr>
      <w:r>
        <w:rPr>
          <w:rFonts w:hint="eastAsia" w:ascii="宋体" w:hAnsi="宋体" w:cs="宋体"/>
          <w:sz w:val="24"/>
        </w:rPr>
        <w:t>被授权人电话：XXXXXXX     电子邮箱：XXXXXX@XXXXX（若法定代表人办理并签署响应文件的可不填写）</w:t>
      </w:r>
    </w:p>
    <w:p>
      <w:pPr>
        <w:tabs>
          <w:tab w:val="left" w:pos="6300"/>
        </w:tabs>
        <w:snapToGrid w:val="0"/>
        <w:spacing w:line="500" w:lineRule="exact"/>
        <w:ind w:right="480" w:firstLine="570"/>
        <w:jc w:val="left"/>
        <w:rPr>
          <w:rFonts w:hint="eastAsia" w:ascii="宋体" w:hAnsi="宋体" w:cs="宋体"/>
          <w:sz w:val="24"/>
        </w:rPr>
      </w:pPr>
      <w:r>
        <w:rPr>
          <w:rFonts w:hint="eastAsia" w:ascii="宋体" w:hAnsi="宋体" w:cs="宋体"/>
          <w:sz w:val="24"/>
        </w:rPr>
        <w:t>注：1.若为法定代表人办理并签署响应文件的，不提供此文件。</w:t>
      </w:r>
    </w:p>
    <w:p>
      <w:pPr>
        <w:tabs>
          <w:tab w:val="left" w:pos="6300"/>
        </w:tabs>
        <w:snapToGrid w:val="0"/>
        <w:spacing w:line="500" w:lineRule="exact"/>
        <w:ind w:firstLine="570"/>
        <w:outlineLvl w:val="1"/>
        <w:rPr>
          <w:rFonts w:hint="eastAsia" w:ascii="宋体" w:hAnsi="宋体" w:cs="宋体"/>
          <w:sz w:val="24"/>
          <w:szCs w:val="24"/>
        </w:rPr>
      </w:pPr>
      <w:bookmarkStart w:id="260" w:name="_Toc21253"/>
      <w:r>
        <w:rPr>
          <w:rFonts w:hint="eastAsia" w:ascii="宋体" w:hAnsi="宋体" w:cs="宋体"/>
        </w:rPr>
        <w:br w:type="column"/>
      </w:r>
      <w:r>
        <w:rPr>
          <w:rFonts w:hint="eastAsia" w:ascii="宋体" w:hAnsi="宋体" w:cs="宋体"/>
          <w:sz w:val="24"/>
          <w:szCs w:val="24"/>
        </w:rPr>
        <w:t>（四）基本资格条件承诺函（格式）</w:t>
      </w:r>
      <w:bookmarkEnd w:id="260"/>
    </w:p>
    <w:p>
      <w:pPr>
        <w:tabs>
          <w:tab w:val="left" w:pos="6300"/>
        </w:tabs>
        <w:snapToGrid w:val="0"/>
        <w:spacing w:line="500" w:lineRule="exact"/>
        <w:ind w:firstLine="570"/>
        <w:jc w:val="center"/>
        <w:rPr>
          <w:rFonts w:hint="eastAsia" w:ascii="宋体" w:hAnsi="宋体" w:cs="宋体"/>
          <w:b/>
          <w:bCs/>
          <w:sz w:val="30"/>
          <w:szCs w:val="30"/>
        </w:rPr>
      </w:pPr>
      <w:r>
        <w:rPr>
          <w:rFonts w:hint="eastAsia" w:ascii="宋体" w:hAnsi="宋体" w:cs="宋体"/>
          <w:b/>
          <w:bCs/>
          <w:sz w:val="30"/>
          <w:szCs w:val="30"/>
        </w:rPr>
        <w:t>基本资格条件承诺函</w:t>
      </w:r>
    </w:p>
    <w:p>
      <w:pPr>
        <w:tabs>
          <w:tab w:val="left" w:pos="6300"/>
        </w:tabs>
        <w:snapToGrid w:val="0"/>
        <w:spacing w:line="530" w:lineRule="exact"/>
        <w:rPr>
          <w:sz w:val="24"/>
        </w:rPr>
      </w:pPr>
    </w:p>
    <w:p>
      <w:pPr>
        <w:tabs>
          <w:tab w:val="left" w:pos="6300"/>
        </w:tabs>
        <w:snapToGrid w:val="0"/>
        <w:spacing w:line="530" w:lineRule="exact"/>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（采购代理机构名称）：</w:t>
      </w:r>
    </w:p>
    <w:p>
      <w:pPr>
        <w:tabs>
          <w:tab w:val="left" w:pos="6300"/>
        </w:tabs>
        <w:snapToGrid w:val="0"/>
        <w:spacing w:line="530" w:lineRule="exact"/>
        <w:ind w:firstLine="464" w:firstLineChars="200"/>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（供应商名称）郑重承诺：</w:t>
      </w:r>
    </w:p>
    <w:p>
      <w:pPr>
        <w:spacing w:line="530" w:lineRule="exact"/>
        <w:ind w:firstLine="464" w:firstLineChars="200"/>
        <w:rPr>
          <w:rFonts w:hint="eastAsia" w:ascii="宋体" w:hAnsi="宋体" w:cs="宋体"/>
          <w:sz w:val="24"/>
          <w:szCs w:val="24"/>
        </w:rPr>
      </w:pPr>
      <w:r>
        <w:rPr>
          <w:rFonts w:hint="eastAsia" w:ascii="宋体" w:hAnsi="宋体" w:cs="宋体"/>
          <w:sz w:val="24"/>
          <w:szCs w:val="24"/>
        </w:rPr>
        <w:t>1.我方具有良好的商业信誉和健全的财务会计制度，具有履行合同所必需的设备和专业技术能力，具</w:t>
      </w:r>
      <w:r>
        <w:rPr>
          <w:rFonts w:hint="eastAsia" w:ascii="宋体" w:hAnsi="宋体" w:cs="宋体"/>
          <w:sz w:val="24"/>
          <w:szCs w:val="24"/>
          <w:lang w:val="zh-CN"/>
        </w:rPr>
        <w:t>有依法缴纳税收和社会保障金的良好记录</w:t>
      </w:r>
      <w:r>
        <w:rPr>
          <w:rFonts w:hint="eastAsia" w:ascii="宋体" w:hAnsi="宋体" w:cs="宋体"/>
          <w:sz w:val="24"/>
          <w:szCs w:val="24"/>
        </w:rPr>
        <w:t>，参加本项目采购活动前三年内无重大违法活动记录。</w:t>
      </w:r>
    </w:p>
    <w:p>
      <w:pPr>
        <w:spacing w:line="530" w:lineRule="exact"/>
        <w:ind w:firstLine="464" w:firstLineChars="200"/>
        <w:rPr>
          <w:rFonts w:hint="eastAsia" w:ascii="宋体" w:hAnsi="宋体" w:cs="宋体"/>
          <w:sz w:val="24"/>
          <w:szCs w:val="24"/>
        </w:rPr>
      </w:pPr>
      <w:r>
        <w:rPr>
          <w:rFonts w:hint="eastAsia" w:ascii="宋体" w:hAnsi="宋体" w:cs="宋体"/>
          <w:sz w:val="24"/>
          <w:szCs w:val="24"/>
        </w:rPr>
        <w:t>2.我方未列入在信用中国网站（www.creditchina.gov.cn）“失信被执行人”</w:t>
      </w:r>
      <w:bookmarkStart w:id="262" w:name="_GoBack"/>
      <w:bookmarkEnd w:id="262"/>
      <w:r>
        <w:rPr>
          <w:rFonts w:hint="eastAsia" w:ascii="宋体" w:hAnsi="宋体" w:cs="宋体"/>
          <w:sz w:val="24"/>
          <w:szCs w:val="24"/>
        </w:rPr>
        <w:t>“重大税收违法案件当事人名单”中，也未列入中国政府采购网（www.ccgp.gov.cn）“政府采购严重违法失信行为记录名单”中。</w:t>
      </w:r>
    </w:p>
    <w:p>
      <w:pPr>
        <w:spacing w:line="530" w:lineRule="exact"/>
        <w:ind w:firstLine="464" w:firstLineChars="200"/>
        <w:rPr>
          <w:rFonts w:hint="eastAsia" w:ascii="宋体" w:hAnsi="宋体" w:cs="宋体"/>
          <w:sz w:val="24"/>
          <w:szCs w:val="24"/>
        </w:rPr>
      </w:pPr>
      <w:r>
        <w:rPr>
          <w:rFonts w:hint="eastAsia" w:ascii="宋体" w:hAnsi="宋体" w:cs="宋体"/>
          <w:sz w:val="24"/>
          <w:szCs w:val="24"/>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30" w:lineRule="exact"/>
        <w:ind w:firstLine="464" w:firstLineChars="200"/>
        <w:rPr>
          <w:rFonts w:hint="eastAsia" w:ascii="宋体" w:hAnsi="宋体" w:cs="宋体"/>
          <w:sz w:val="24"/>
          <w:szCs w:val="24"/>
        </w:rPr>
      </w:pPr>
      <w:r>
        <w:rPr>
          <w:rFonts w:hint="eastAsia" w:ascii="宋体" w:hAnsi="宋体" w:cs="宋体"/>
          <w:sz w:val="24"/>
          <w:szCs w:val="24"/>
        </w:rPr>
        <w:t>我方对以上承诺负全部法律责任。</w:t>
      </w:r>
    </w:p>
    <w:p>
      <w:pPr>
        <w:tabs>
          <w:tab w:val="left" w:pos="6300"/>
        </w:tabs>
        <w:snapToGrid w:val="0"/>
        <w:spacing w:line="530" w:lineRule="exact"/>
        <w:ind w:firstLine="464" w:firstLineChars="200"/>
        <w:rPr>
          <w:rFonts w:hint="eastAsia" w:ascii="宋体" w:hAnsi="宋体" w:cs="宋体"/>
          <w:sz w:val="24"/>
          <w:szCs w:val="24"/>
        </w:rPr>
      </w:pPr>
      <w:r>
        <w:rPr>
          <w:rFonts w:hint="eastAsia" w:ascii="宋体" w:hAnsi="宋体" w:cs="宋体"/>
          <w:sz w:val="24"/>
          <w:szCs w:val="24"/>
        </w:rPr>
        <w:t>特此承诺。</w:t>
      </w:r>
    </w:p>
    <w:p>
      <w:pPr>
        <w:tabs>
          <w:tab w:val="left" w:pos="6300"/>
        </w:tabs>
        <w:snapToGrid w:val="0"/>
        <w:spacing w:line="530" w:lineRule="exact"/>
        <w:rPr>
          <w:rFonts w:hint="eastAsia" w:ascii="宋体" w:hAnsi="宋体" w:cs="宋体"/>
          <w:sz w:val="24"/>
          <w:szCs w:val="24"/>
        </w:rPr>
      </w:pPr>
    </w:p>
    <w:p>
      <w:pPr>
        <w:tabs>
          <w:tab w:val="left" w:pos="6300"/>
        </w:tabs>
        <w:snapToGrid w:val="0"/>
        <w:spacing w:line="530" w:lineRule="exact"/>
        <w:ind w:right="424" w:firstLine="570"/>
        <w:jc w:val="right"/>
        <w:rPr>
          <w:rFonts w:hint="eastAsia" w:ascii="宋体" w:hAnsi="宋体" w:cs="宋体"/>
          <w:sz w:val="24"/>
          <w:szCs w:val="24"/>
        </w:rPr>
      </w:pPr>
      <w:r>
        <w:rPr>
          <w:rFonts w:hint="eastAsia" w:ascii="宋体" w:hAnsi="宋体" w:cs="宋体"/>
          <w:sz w:val="24"/>
          <w:szCs w:val="24"/>
        </w:rPr>
        <w:t>（供应商公章）</w:t>
      </w:r>
    </w:p>
    <w:p>
      <w:pPr>
        <w:tabs>
          <w:tab w:val="left" w:pos="6300"/>
        </w:tabs>
        <w:snapToGrid w:val="0"/>
        <w:spacing w:line="500" w:lineRule="exact"/>
        <w:ind w:firstLine="7194" w:firstLineChars="3101"/>
        <w:rPr>
          <w:rFonts w:hint="eastAsia" w:ascii="宋体" w:hAnsi="宋体" w:cs="宋体"/>
          <w:sz w:val="24"/>
          <w:szCs w:val="24"/>
        </w:rPr>
      </w:pPr>
      <w:r>
        <w:rPr>
          <w:rFonts w:hint="eastAsia" w:ascii="宋体" w:hAnsi="宋体" w:cs="宋体"/>
          <w:sz w:val="24"/>
          <w:szCs w:val="24"/>
        </w:rPr>
        <w:t>年   月   日</w:t>
      </w:r>
    </w:p>
    <w:p>
      <w:pPr>
        <w:snapToGrid w:val="0"/>
        <w:spacing w:line="400" w:lineRule="exact"/>
        <w:ind w:firstLine="544" w:firstLineChars="200"/>
        <w:outlineLvl w:val="1"/>
        <w:rPr>
          <w:rFonts w:hint="eastAsia" w:ascii="宋体" w:hAnsi="宋体" w:cs="宋体"/>
          <w:sz w:val="24"/>
          <w:szCs w:val="24"/>
          <w:lang w:val="en-US" w:eastAsia="zh-CN"/>
        </w:rPr>
      </w:pPr>
      <w:r>
        <w:rPr>
          <w:rFonts w:hint="eastAsia" w:ascii="宋体" w:hAnsi="宋体" w:cs="宋体"/>
        </w:rPr>
        <w:br w:type="page"/>
      </w:r>
      <w:bookmarkStart w:id="261" w:name="_Toc25340"/>
      <w:r>
        <w:rPr>
          <w:rFonts w:hint="eastAsia" w:ascii="宋体" w:hAnsi="宋体" w:cs="宋体"/>
          <w:sz w:val="24"/>
          <w:szCs w:val="24"/>
          <w:lang w:val="en-US" w:eastAsia="zh-CN"/>
        </w:rPr>
        <w:t>（五）特定资格条件证明</w:t>
      </w:r>
      <w:bookmarkEnd w:id="261"/>
      <w:r>
        <w:rPr>
          <w:rFonts w:hint="eastAsia" w:ascii="宋体" w:hAnsi="宋体" w:cs="宋体"/>
          <w:sz w:val="24"/>
          <w:szCs w:val="24"/>
          <w:lang w:val="en-US" w:eastAsia="zh-CN"/>
        </w:rPr>
        <w:t>材料</w:t>
      </w:r>
    </w:p>
    <w:p>
      <w:pPr>
        <w:widowControl/>
        <w:jc w:val="left"/>
        <w:rPr>
          <w:rFonts w:hint="eastAsia" w:ascii="宋体" w:hAnsi="宋体" w:cs="宋体"/>
          <w:color w:val="auto"/>
          <w:sz w:val="24"/>
          <w:szCs w:val="24"/>
          <w:highlight w:val="none"/>
        </w:rPr>
      </w:pPr>
    </w:p>
    <w:p>
      <w:pPr>
        <w:widowControl/>
        <w:jc w:val="left"/>
        <w:rPr>
          <w:rFonts w:hint="eastAsia" w:ascii="宋体" w:hAnsi="宋体" w:cs="宋体"/>
          <w:color w:val="auto"/>
          <w:sz w:val="24"/>
          <w:szCs w:val="24"/>
          <w:highlight w:val="none"/>
        </w:rPr>
      </w:pPr>
    </w:p>
    <w:p>
      <w:pPr>
        <w:widowControl/>
        <w:jc w:val="center"/>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pacing w:line="400" w:lineRule="exact"/>
        <w:ind w:firstLine="464" w:firstLineChars="200"/>
        <w:textAlignment w:val="auto"/>
        <w:rPr>
          <w:rFonts w:hint="eastAsia" w:ascii="宋体" w:hAnsi="宋体" w:cs="宋体"/>
          <w:sz w:val="24"/>
          <w:szCs w:val="24"/>
        </w:rPr>
      </w:pPr>
      <w:r>
        <w:rPr>
          <w:rFonts w:hint="eastAsia" w:ascii="宋体" w:hAnsi="宋体" w:cs="宋体"/>
          <w:b/>
          <w:bCs/>
          <w:sz w:val="24"/>
          <w:szCs w:val="24"/>
        </w:rPr>
        <w:t xml:space="preserve">五、其他应提供的资料 </w:t>
      </w:r>
    </w:p>
    <w:p>
      <w:pPr>
        <w:widowControl/>
        <w:jc w:val="center"/>
        <w:rPr>
          <w:rFonts w:hint="eastAsia" w:ascii="宋体" w:hAnsi="宋体" w:cs="宋体"/>
          <w:color w:val="auto"/>
          <w:sz w:val="24"/>
          <w:szCs w:val="24"/>
          <w:highlight w:val="none"/>
        </w:rPr>
      </w:pPr>
    </w:p>
    <w:p>
      <w:pPr>
        <w:widowControl/>
        <w:jc w:val="center"/>
        <w:rPr>
          <w:rFonts w:hint="eastAsia" w:ascii="宋体" w:hAnsi="宋体" w:cs="宋体"/>
          <w:color w:val="auto"/>
          <w:sz w:val="24"/>
          <w:szCs w:val="24"/>
          <w:highlight w:val="none"/>
        </w:rPr>
      </w:pPr>
    </w:p>
    <w:p>
      <w:pPr>
        <w:widowControl/>
        <w:jc w:val="center"/>
        <w:rPr>
          <w:rFonts w:hint="eastAsia" w:ascii="宋体" w:hAnsi="宋体" w:cs="宋体"/>
          <w:color w:val="auto"/>
          <w:sz w:val="24"/>
          <w:szCs w:val="24"/>
          <w:highlight w:val="none"/>
        </w:rPr>
      </w:pPr>
    </w:p>
    <w:p>
      <w:pPr>
        <w:widowControl/>
        <w:jc w:val="center"/>
        <w:rPr>
          <w:rFonts w:hint="eastAsia" w:ascii="宋体" w:hAnsi="宋体" w:cs="宋体"/>
          <w:color w:val="auto"/>
          <w:sz w:val="24"/>
          <w:szCs w:val="24"/>
          <w:highlight w:val="none"/>
        </w:rPr>
      </w:pPr>
    </w:p>
    <w:p>
      <w:pPr>
        <w:widowControl/>
        <w:jc w:val="center"/>
        <w:rPr>
          <w:rFonts w:hint="eastAsia" w:ascii="宋体" w:hAnsi="宋体" w:cs="宋体"/>
          <w:color w:val="auto"/>
          <w:sz w:val="24"/>
          <w:szCs w:val="24"/>
          <w:highlight w:val="none"/>
        </w:rPr>
      </w:pPr>
    </w:p>
    <w:p>
      <w:pPr>
        <w:widowControl/>
        <w:jc w:val="center"/>
        <w:rPr>
          <w:rFonts w:hint="eastAsia" w:ascii="宋体" w:hAnsi="宋体" w:cs="宋体"/>
          <w:color w:val="auto"/>
          <w:sz w:val="24"/>
          <w:szCs w:val="24"/>
          <w:highlight w:val="none"/>
        </w:rPr>
      </w:pPr>
    </w:p>
    <w:p>
      <w:pPr>
        <w:widowControl/>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（结束）</w:t>
      </w:r>
    </w:p>
    <w:p>
      <w:pPr>
        <w:pStyle w:val="17"/>
        <w:rPr>
          <w:rFonts w:hint="eastAsia"/>
          <w:lang w:val="en-US" w:eastAsia="zh-CN"/>
        </w:rPr>
      </w:pPr>
    </w:p>
    <w:sectPr>
      <w:pgSz w:w="11906" w:h="16838"/>
      <w:pgMar w:top="2211" w:right="1446" w:bottom="1417" w:left="1446" w:header="851" w:footer="1077" w:gutter="0"/>
      <w:pgNumType w:fmt="numberInDash"/>
      <w:cols w:space="0" w:num="1"/>
      <w:rtlGutter w:val="0"/>
      <w:docGrid w:type="linesAndChars" w:linePitch="573" w:charSpace="-18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- 3 -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- 3 -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0"/>
        <w:left w:val="none" w:color="auto" w:sz="0" w:space="0"/>
        <w:bottom w:val="none" w:color="auto" w:sz="0" w:space="1"/>
        <w:right w:val="none" w:color="auto" w:sz="0" w:space="0"/>
        <w:between w:val="none" w:color="auto" w:sz="0" w:space="0"/>
      </w:pBdr>
      <w:jc w:val="both"/>
      <w:rPr>
        <w:rFonts w:ascii="楷体_GB2312" w:eastAsia="楷体_GB2312"/>
        <w:b/>
        <w:b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0"/>
        <w:left w:val="none" w:color="auto" w:sz="0" w:space="0"/>
        <w:bottom w:val="none" w:color="auto" w:sz="0" w:space="1"/>
        <w:right w:val="none" w:color="auto" w:sz="0" w:space="0"/>
        <w:between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0"/>
        <w:left w:val="none" w:color="auto" w:sz="0" w:space="0"/>
        <w:bottom w:val="none" w:color="auto" w:sz="0" w:space="1"/>
        <w:right w:val="none" w:color="auto" w:sz="0" w:space="0"/>
        <w:between w:val="none" w:color="auto" w:sz="0" w:space="0"/>
      </w:pBdr>
      <w:jc w:val="both"/>
      <w:rPr>
        <w:rFonts w:hint="eastAsia" w:ascii="宋体" w:hAnsi="宋体" w:cs="宋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438103"/>
    <w:multiLevelType w:val="singleLevel"/>
    <w:tmpl w:val="0A438103"/>
    <w:lvl w:ilvl="0" w:tentative="0">
      <w:start w:val="1"/>
      <w:numFmt w:val="chineseCounting"/>
      <w:suff w:val="nothing"/>
      <w:lvlText w:val="%1、"/>
      <w:lvlJc w:val="left"/>
      <w:rPr>
        <w:rFonts w:hint="eastAsia"/>
      </w:rPr>
    </w:lvl>
  </w:abstractNum>
  <w:abstractNum w:abstractNumId="1">
    <w:nsid w:val="646EC0BD"/>
    <w:multiLevelType w:val="singleLevel"/>
    <w:tmpl w:val="646EC0BD"/>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1ZWFhMzE5NGVhZDRiOTU3ODdkZjAyNjFiMThjMzgifQ=="/>
  </w:docVars>
  <w:rsids>
    <w:rsidRoot w:val="7F6A0CCA"/>
    <w:rsid w:val="01951E98"/>
    <w:rsid w:val="0541572E"/>
    <w:rsid w:val="059756C6"/>
    <w:rsid w:val="088A7F5F"/>
    <w:rsid w:val="12940D55"/>
    <w:rsid w:val="12C77513"/>
    <w:rsid w:val="14900EF8"/>
    <w:rsid w:val="15F01C37"/>
    <w:rsid w:val="1BCA4A29"/>
    <w:rsid w:val="255D6CCF"/>
    <w:rsid w:val="28C513AC"/>
    <w:rsid w:val="2B84138B"/>
    <w:rsid w:val="2C0A7C50"/>
    <w:rsid w:val="2D972825"/>
    <w:rsid w:val="304A5968"/>
    <w:rsid w:val="31190BBC"/>
    <w:rsid w:val="3214668A"/>
    <w:rsid w:val="33D35536"/>
    <w:rsid w:val="37AB6C6F"/>
    <w:rsid w:val="39B43F7B"/>
    <w:rsid w:val="3C8B753A"/>
    <w:rsid w:val="3C8F1863"/>
    <w:rsid w:val="3D7309E6"/>
    <w:rsid w:val="3EFA6EF5"/>
    <w:rsid w:val="3F53777A"/>
    <w:rsid w:val="419D4D10"/>
    <w:rsid w:val="4C703FF0"/>
    <w:rsid w:val="511E0726"/>
    <w:rsid w:val="568402B8"/>
    <w:rsid w:val="5B0F614B"/>
    <w:rsid w:val="5DB7555E"/>
    <w:rsid w:val="60515599"/>
    <w:rsid w:val="6265617B"/>
    <w:rsid w:val="62954294"/>
    <w:rsid w:val="62973788"/>
    <w:rsid w:val="62A41BAE"/>
    <w:rsid w:val="63C962C1"/>
    <w:rsid w:val="678C5024"/>
    <w:rsid w:val="67E427A5"/>
    <w:rsid w:val="67F55DEF"/>
    <w:rsid w:val="68E42710"/>
    <w:rsid w:val="6D1C3C1C"/>
    <w:rsid w:val="6DEC14E5"/>
    <w:rsid w:val="6F695794"/>
    <w:rsid w:val="7EC30708"/>
    <w:rsid w:val="7F6A0CCA"/>
    <w:rsid w:val="7FE244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3">
    <w:name w:val="heading 1"/>
    <w:basedOn w:val="1"/>
    <w:next w:val="1"/>
    <w:qFormat/>
    <w:uiPriority w:val="0"/>
    <w:pPr>
      <w:keepNext/>
      <w:snapToGrid w:val="0"/>
      <w:spacing w:line="360" w:lineRule="atLeast"/>
      <w:jc w:val="center"/>
      <w:outlineLvl w:val="0"/>
    </w:pPr>
    <w:rPr>
      <w:rFonts w:ascii="宋体" w:hAnsi="宋体" w:eastAsia="宋体"/>
      <w:b/>
      <w:sz w:val="36"/>
    </w:rPr>
  </w:style>
  <w:style w:type="paragraph" w:styleId="4">
    <w:name w:val="heading 2"/>
    <w:basedOn w:val="1"/>
    <w:next w:val="1"/>
    <w:qFormat/>
    <w:uiPriority w:val="99"/>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99"/>
    <w:pPr>
      <w:keepNext/>
      <w:keepLines/>
      <w:spacing w:before="260" w:after="260" w:line="415" w:lineRule="auto"/>
      <w:outlineLvl w:val="2"/>
    </w:pPr>
    <w:rPr>
      <w:b/>
      <w:bCs/>
      <w:sz w:val="32"/>
      <w:szCs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6">
    <w:name w:val="Normal Indent"/>
    <w:basedOn w:val="1"/>
    <w:qFormat/>
    <w:uiPriority w:val="0"/>
    <w:pPr>
      <w:adjustRightInd w:val="0"/>
      <w:snapToGrid w:val="0"/>
      <w:spacing w:line="360" w:lineRule="auto"/>
      <w:ind w:firstLine="420"/>
    </w:pPr>
    <w:rPr>
      <w:sz w:val="24"/>
    </w:rPr>
  </w:style>
  <w:style w:type="paragraph" w:styleId="7">
    <w:name w:val="Body Text Indent"/>
    <w:basedOn w:val="1"/>
    <w:next w:val="8"/>
    <w:qFormat/>
    <w:uiPriority w:val="0"/>
    <w:pPr>
      <w:spacing w:line="700" w:lineRule="exact"/>
      <w:ind w:left="960"/>
    </w:pPr>
    <w:rPr>
      <w:sz w:val="44"/>
    </w:rPr>
  </w:style>
  <w:style w:type="paragraph" w:customStyle="1" w:styleId="8">
    <w:name w:val="样式 宋体 五号 行距: 单倍行距"/>
    <w:basedOn w:val="1"/>
    <w:qFormat/>
    <w:uiPriority w:val="0"/>
    <w:pPr>
      <w:adjustRightInd w:val="0"/>
      <w:jc w:val="left"/>
    </w:pPr>
    <w:rPr>
      <w:rFonts w:ascii="宋体" w:hAnsi="宋体"/>
      <w:kern w:val="0"/>
      <w:sz w:val="21"/>
    </w:rPr>
  </w:style>
  <w:style w:type="paragraph" w:styleId="9">
    <w:name w:val="toc 3"/>
    <w:basedOn w:val="1"/>
    <w:next w:val="1"/>
    <w:qFormat/>
    <w:uiPriority w:val="39"/>
    <w:pPr>
      <w:tabs>
        <w:tab w:val="right" w:leader="dot" w:pos="8303"/>
      </w:tabs>
      <w:spacing w:line="540" w:lineRule="exact"/>
      <w:ind w:left="1120" w:leftChars="400"/>
    </w:pPr>
    <w:rPr>
      <w:rFonts w:ascii="宋体" w:hAnsi="宋体" w:cs="宋体"/>
    </w:rPr>
  </w:style>
  <w:style w:type="paragraph" w:styleId="10">
    <w:name w:val="Plain Text"/>
    <w:basedOn w:val="1"/>
    <w:qFormat/>
    <w:uiPriority w:val="99"/>
    <w:rPr>
      <w:rFonts w:ascii="宋体" w:hAnsi="Courier New" w:cs="宋体"/>
      <w:sz w:val="21"/>
      <w:szCs w:val="21"/>
    </w:rPr>
  </w:style>
  <w:style w:type="paragraph" w:styleId="11">
    <w:name w:val="Date"/>
    <w:basedOn w:val="1"/>
    <w:next w:val="1"/>
    <w:qFormat/>
    <w:uiPriority w:val="99"/>
    <w:rPr>
      <w:sz w:val="24"/>
      <w:szCs w:val="24"/>
    </w:rPr>
  </w:style>
  <w:style w:type="paragraph" w:styleId="12">
    <w:name w:val="Body Text Indent 2"/>
    <w:basedOn w:val="1"/>
    <w:qFormat/>
    <w:uiPriority w:val="0"/>
    <w:pPr>
      <w:snapToGrid w:val="0"/>
      <w:spacing w:line="560" w:lineRule="atLeast"/>
      <w:ind w:firstLine="54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303"/>
      </w:tabs>
      <w:spacing w:line="300" w:lineRule="exact"/>
    </w:pPr>
    <w:rPr>
      <w:rFonts w:ascii="仿宋_GB2312" w:hAnsi="华文中宋" w:eastAsia="仿宋_GB2312" w:cs="仿宋_GB2312"/>
      <w:b/>
      <w:bCs/>
    </w:rPr>
  </w:style>
  <w:style w:type="paragraph" w:styleId="16">
    <w:name w:val="toc 2"/>
    <w:basedOn w:val="1"/>
    <w:next w:val="1"/>
    <w:qFormat/>
    <w:uiPriority w:val="39"/>
    <w:pPr>
      <w:tabs>
        <w:tab w:val="right" w:leader="dot" w:pos="8303"/>
      </w:tabs>
      <w:spacing w:line="360" w:lineRule="auto"/>
      <w:ind w:left="278"/>
      <w:jc w:val="left"/>
    </w:pPr>
    <w:rPr>
      <w:rFonts w:ascii="仿宋_GB2312" w:hAnsi="华文中宋" w:eastAsia="仿宋_GB2312" w:cs="仿宋_GB2312"/>
    </w:rPr>
  </w:style>
  <w:style w:type="paragraph" w:styleId="17">
    <w:name w:val="Body Text First Indent"/>
    <w:basedOn w:val="2"/>
    <w:next w:val="1"/>
    <w:qFormat/>
    <w:uiPriority w:val="0"/>
    <w:pPr>
      <w:ind w:firstLine="420"/>
    </w:pPr>
  </w:style>
  <w:style w:type="paragraph" w:styleId="18">
    <w:name w:val="Body Text First Indent 2"/>
    <w:basedOn w:val="7"/>
    <w:next w:val="17"/>
    <w:qFormat/>
    <w:uiPriority w:val="0"/>
    <w:pPr>
      <w:spacing w:after="120" w:afterLines="0" w:line="240" w:lineRule="auto"/>
      <w:ind w:left="420" w:leftChars="200" w:firstLine="420" w:firstLineChars="200"/>
    </w:pPr>
  </w:style>
  <w:style w:type="character" w:styleId="21">
    <w:name w:val="page number"/>
    <w:qFormat/>
    <w:uiPriority w:val="0"/>
    <w:rPr>
      <w:rFonts w:cs="Times New Roman"/>
    </w:rPr>
  </w:style>
  <w:style w:type="paragraph" w:customStyle="1" w:styleId="22">
    <w:name w:val="1"/>
    <w:basedOn w:val="1"/>
    <w:next w:val="10"/>
    <w:qFormat/>
    <w:uiPriority w:val="99"/>
    <w:rPr>
      <w:rFonts w:ascii="宋体" w:hAnsi="Courier New" w:cs="宋体"/>
      <w:sz w:val="21"/>
      <w:szCs w:val="21"/>
    </w:rPr>
  </w:style>
  <w:style w:type="paragraph" w:customStyle="1" w:styleId="23">
    <w:name w:val="标题样式"/>
    <w:basedOn w:val="1"/>
    <w:next w:val="1"/>
    <w:qFormat/>
    <w:uiPriority w:val="1667"/>
    <w:pPr>
      <w:jc w:val="center"/>
    </w:pPr>
    <w:rPr>
      <w:b/>
      <w:kern w:val="0"/>
      <w:sz w:val="36"/>
    </w:rPr>
  </w:style>
  <w:style w:type="paragraph" w:customStyle="1" w:styleId="24">
    <w:name w:val="正文首行缩进1"/>
    <w:basedOn w:val="2"/>
    <w:qFormat/>
    <w:uiPriority w:val="0"/>
    <w:pPr>
      <w:adjustRightInd w:val="0"/>
      <w:spacing w:line="275" w:lineRule="atLeast"/>
      <w:ind w:firstLine="420"/>
      <w:textAlignment w:val="baseline"/>
    </w:pPr>
    <w:rPr>
      <w:rFonts w:ascii="宋体" w:eastAsia="楷体_GB2312"/>
      <w:sz w:val="24"/>
    </w:rPr>
  </w:style>
  <w:style w:type="paragraph" w:customStyle="1" w:styleId="25">
    <w:name w:val="Heading3"/>
    <w:basedOn w:val="1"/>
    <w:next w:val="1"/>
    <w:qFormat/>
    <w:uiPriority w:val="0"/>
    <w:pPr>
      <w:keepNext/>
      <w:keepLines/>
      <w:widowControl/>
      <w:snapToGrid w:val="0"/>
      <w:spacing w:before="260" w:after="260" w:line="413" w:lineRule="auto"/>
      <w:jc w:val="center"/>
      <w:textAlignment w:val="baseline"/>
    </w:pPr>
    <w:rPr>
      <w:rFonts w:ascii="Tahoma" w:hAnsi="Tahoma" w:eastAsia="微软雅黑" w:cs="Times New Roman"/>
      <w:b/>
      <w:sz w:val="4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7795</Words>
  <Characters>8085</Characters>
  <Lines>0</Lines>
  <Paragraphs>0</Paragraphs>
  <TotalTime>1</TotalTime>
  <ScaleCrop>false</ScaleCrop>
  <LinksUpToDate>false</LinksUpToDate>
  <CharactersWithSpaces>28456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2023-05-24T03:00:00Z</dcterms:created>
  <dc:creator>G</dc:creator>
  <cp:lastModifiedBy> </cp:lastModifiedBy>
  <cp:lastPrinted>2023-07-12T06:26:00Z</cp:lastPrinted>
  <dcterms:modified xsi:type="dcterms:W3CDTF">2023-09-05T07:37:38Z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CEA6A86674D14B1ABB16DBBD15DB04DC_13</vt:lpwstr>
  </property>
</Properties>
</file>