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重庆市沙坪坝区商务委员会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关于进一步加强全区社会面药品供应工作的通知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</w:rPr>
      </w:pPr>
      <w:r>
        <w:rPr>
          <w:rFonts w:hint="eastAsia"/>
        </w:rPr>
        <w:t>区各大型药品流通连锁企业、电商平台，相关行业协会：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按照市新型冠状病毒肺炎疫情防控指挥部部署安排，为更好保障广大群众用药需求，现就进一步加强社会面药品供应有关事宜通知如下。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</w:rPr>
      </w:pPr>
      <w:r>
        <w:rPr>
          <w:rFonts w:hint="eastAsia" w:ascii="方正黑体_GBK" w:hAnsi="方正黑体_GBK" w:eastAsia="方正黑体_GBK" w:cs="方正黑体_GBK"/>
          <w:b w:val="0"/>
          <w:bCs w:val="0"/>
        </w:rPr>
        <w:t>一、提高思想认识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各药品流通企业要深入贯彻党的二十大精神，落实市委、市政府决策部署，进一步提高政治站位，深刻认识做好药品供应保障工作的特殊重要意义。要在区委、区政府统一部署和领导下，立足本职工作，做好药品供应工作，保障群众用药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</w:rPr>
      </w:pPr>
      <w:r>
        <w:rPr>
          <w:rFonts w:hint="eastAsia" w:ascii="方正黑体_GBK" w:hAnsi="方正黑体_GBK" w:eastAsia="方正黑体_GBK" w:cs="方正黑体_GBK"/>
          <w:b w:val="0"/>
          <w:bCs w:val="0"/>
        </w:rPr>
        <w:t>二、建立联系机制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建立健全区内太极药房、和平药房、万和药房，鑫斛药房等8家药品零售连锁企业工作台账及联系机制。各企业信息台账于2023年1月3日12:00前报送区商务委。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</w:rPr>
      </w:pPr>
      <w:r>
        <w:rPr>
          <w:rFonts w:hint="eastAsia" w:ascii="方正黑体_GBK" w:hAnsi="方正黑体_GBK" w:eastAsia="方正黑体_GBK" w:cs="方正黑体_GBK"/>
          <w:b w:val="0"/>
          <w:bCs w:val="0"/>
        </w:rPr>
        <w:t>三、做好重点工作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方正楷体_GBK" w:hAnsi="方正楷体_GBK" w:eastAsia="方正楷体_GBK" w:cs="方正楷体_GBK"/>
        </w:rPr>
        <w:t>（一）加强调拨投放管理。</w:t>
      </w:r>
      <w:r>
        <w:rPr>
          <w:rFonts w:hint="eastAsia"/>
        </w:rPr>
        <w:t>药品流通企业要落实专人对接投放调配的药品和物资，及时安排开展采购、运输、入仓、入账、配送等工作，加大补货上架频次，确保调配投放药品和物资第一时间进入销售终端。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方正楷体_GBK" w:hAnsi="方正楷体_GBK" w:eastAsia="方正楷体_GBK" w:cs="方正楷体_GBK"/>
        </w:rPr>
        <w:t>（二）加大货源拓展力度。</w:t>
      </w:r>
      <w:r>
        <w:rPr>
          <w:rFonts w:hint="eastAsia"/>
        </w:rPr>
        <w:t>药品流通企业要进一步加强产销对接、批零对接，强化与上游生产厂商对接，努力拓宽进货渠道，积极争取更多的市外货源，及时开展跨区调运，投入销售环节。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方正楷体_GBK" w:hAnsi="方正楷体_GBK" w:eastAsia="方正楷体_GBK" w:cs="方正楷体_GBK"/>
        </w:rPr>
        <w:t>（三）加强市场监测预警。</w:t>
      </w:r>
      <w:r>
        <w:rPr>
          <w:rFonts w:hint="eastAsia"/>
        </w:rPr>
        <w:t>药品流通企业要对中成药、解热镇痛药及止咳类药品(化学药)等11种重点药品和抗原试剂检测盒、N95防护口罩等物资进行动态监测，每日监测售价区间、进销存等相关情况，并对需求进行测算。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方正楷体_GBK" w:hAnsi="方正楷体_GBK" w:eastAsia="方正楷体_GBK" w:cs="方正楷体_GBK"/>
        </w:rPr>
        <w:t>（四）倡导开展免费送药。</w:t>
      </w:r>
      <w:r>
        <w:rPr>
          <w:rFonts w:hint="eastAsia"/>
        </w:rPr>
        <w:t>太极药房、万和药房、鑫斛药房等有条件的企业要充分发挥社会责任，倡导开展免费送急需药品活动，将布洛芬胶囊拆零免费送市民，帮助保障市民用药需求。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方正楷体_GBK" w:hAnsi="方正楷体_GBK" w:eastAsia="方正楷体_GBK" w:cs="方正楷体_GBK"/>
        </w:rPr>
        <w:t>（五）鼓励优化售卖措施。</w:t>
      </w:r>
      <w:r>
        <w:rPr>
          <w:rFonts w:hint="eastAsia"/>
        </w:rPr>
        <w:t>鼓励本辖区零售药店在对市民销售紧缺药品时采取科学的售卖措施，对解热镇痛类药品等实行拆整分零销售、设置每人次最大购买量(剂量),准确及时提供药品的相关信息。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方正楷体_GBK" w:hAnsi="方正楷体_GBK" w:eastAsia="方正楷体_GBK" w:cs="方正楷体_GBK"/>
        </w:rPr>
        <w:t>（六）强化线上购药保障。</w:t>
      </w:r>
      <w:r>
        <w:rPr>
          <w:rFonts w:hint="eastAsia"/>
        </w:rPr>
        <w:t>电商平台要继续强化市外货源组织，依托重庆防疫药物线上保障专区，优化紧缺药品和物资投放方式，加大运力补给，提升配送能力，保障市民能够购买到优质优价的药品和物资。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方正楷体_GBK" w:hAnsi="方正楷体_GBK" w:eastAsia="方正楷体_GBK" w:cs="方正楷体_GBK"/>
        </w:rPr>
        <w:t>（七）加强行业自律。</w:t>
      </w:r>
      <w:r>
        <w:rPr>
          <w:rFonts w:hint="eastAsia"/>
        </w:rPr>
        <w:t>行业协会要引导企业依法合规诚信经营，加强货源组织，保持价格稳定，做好末端配送，践行社会责任，共同营造安全放心的消费环境。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方正楷体_GBK" w:hAnsi="方正楷体_GBK" w:eastAsia="方正楷体_GBK" w:cs="方正楷体_GBK"/>
        </w:rPr>
        <w:t>（八）加强宣传引导。</w:t>
      </w:r>
      <w:r>
        <w:rPr>
          <w:rFonts w:hint="eastAsia"/>
        </w:rPr>
        <w:t>各药房要积极倡导居民理性购药、按需购药、科学用药，避免盲目囤药；指导市民购买紧缺药品功效类似的替代产品，为购药提供更多选择。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</w:rPr>
      </w:pPr>
      <w:r>
        <w:rPr>
          <w:rFonts w:hint="eastAsia" w:ascii="方正黑体_GBK" w:hAnsi="方正黑体_GBK" w:eastAsia="方正黑体_GBK" w:cs="方正黑体_GBK"/>
          <w:b w:val="0"/>
          <w:bCs w:val="0"/>
        </w:rPr>
        <w:t>四、强化责任落实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各药品流通企业要落实主体责任，要配合相关部门对药品流通进行监管，维护市场秩序，切实做好社会面药品供应工作。药品流通保障有关情况，要及时反馈沙坪坝区商务委委员会商贸行业管理科。（联系人：游莹贤，联系电话：65478585，邮箱：1137140681@qq.co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附件：沙坪坝区药品流通企业信息台账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/>
        </w:rPr>
      </w:pPr>
      <w:r>
        <w:rPr>
          <w:rFonts w:hint="eastAsia"/>
        </w:rPr>
        <w:t>                      重庆市沙坪坝区商务委员会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/>
        </w:rPr>
      </w:pPr>
      <w:r>
        <w:rPr>
          <w:rFonts w:hint="eastAsia"/>
        </w:rPr>
        <w:t>                        2023年1月3日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   （此件公开发布）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中等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幼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水柱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报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报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琥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等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少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黄草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1MzAwNGY0YjU4NjIyZjUzMDIzZTFhYmFmMTBlM2UifQ=="/>
  </w:docVars>
  <w:rsids>
    <w:rsidRoot w:val="01706732"/>
    <w:rsid w:val="01706732"/>
    <w:rsid w:val="12E377CF"/>
    <w:rsid w:val="6A3615B4"/>
    <w:rsid w:val="6DD72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2023-11-24T07:53:00Z</dcterms:created>
  <dc:creator>刘悦</dc:creator>
  <cp:lastModifiedBy>刘悦</cp:lastModifiedBy>
  <dcterms:modified xsi:type="dcterms:W3CDTF">2023-11-24T07:56:56Z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4D2E4E56D6EA4F39A265612FE2BA90A9_11</vt:lpwstr>
  </property>
</Properties>
</file>