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E3" w:rsidRDefault="003430E3" w:rsidP="003430E3">
      <w:pPr>
        <w:pStyle w:val="a3"/>
        <w:shd w:val="clear" w:color="auto" w:fill="FFFFFF"/>
        <w:spacing w:before="0" w:beforeAutospacing="0" w:after="0" w:afterAutospacing="0"/>
        <w:rPr>
          <w:rFonts w:ascii="Times New Roman" w:eastAsia="方正黑体_GBK" w:hAnsi="Times New Roman" w:cs="方正黑体_GBK"/>
          <w:color w:val="000000"/>
          <w:sz w:val="32"/>
          <w:szCs w:val="32"/>
        </w:rPr>
      </w:pPr>
      <w:r>
        <w:rPr>
          <w:rFonts w:ascii="Times New Roman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color w:val="000000"/>
          <w:sz w:val="32"/>
          <w:szCs w:val="32"/>
        </w:rPr>
        <w:t>3</w:t>
      </w:r>
    </w:p>
    <w:p w:rsidR="003430E3" w:rsidRDefault="003430E3" w:rsidP="003430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eastAsia="方正小标宋_GBK" w:hAnsi="Times New Roman" w:cs="方正小标宋_GBK"/>
          <w:color w:val="000000"/>
          <w:sz w:val="44"/>
          <w:szCs w:val="44"/>
        </w:rPr>
      </w:pPr>
      <w:proofErr w:type="gramStart"/>
      <w:r>
        <w:rPr>
          <w:rFonts w:ascii="Times New Roman" w:eastAsia="方正小标宋_GBK" w:hAnsi="方正小标宋_GBK" w:cs="方正小标宋_GBK" w:hint="eastAsia"/>
          <w:color w:val="000000"/>
          <w:sz w:val="44"/>
          <w:szCs w:val="44"/>
        </w:rPr>
        <w:t>医</w:t>
      </w:r>
      <w:proofErr w:type="gramEnd"/>
      <w:r>
        <w:rPr>
          <w:rFonts w:ascii="Times New Roman" w:eastAsia="方正小标宋_GBK" w:hAnsi="方正小标宋_GBK" w:cs="方正小标宋_GBK" w:hint="eastAsia"/>
          <w:color w:val="000000"/>
          <w:sz w:val="44"/>
          <w:szCs w:val="44"/>
        </w:rPr>
        <w:t>保基金的预测性分析报告</w:t>
      </w:r>
    </w:p>
    <w:p w:rsidR="003430E3" w:rsidRDefault="003430E3" w:rsidP="003430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eastAsia="方正小标宋_GBK" w:hAnsi="Times New Roman" w:cs="方正小标宋_GBK"/>
          <w:color w:val="000000"/>
          <w:sz w:val="44"/>
          <w:szCs w:val="44"/>
        </w:rPr>
      </w:pPr>
    </w:p>
    <w:p w:rsidR="003430E3" w:rsidRDefault="003430E3" w:rsidP="00343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630"/>
        <w:rPr>
          <w:rFonts w:ascii="Times New Roman" w:eastAsia="方正黑体_GBK" w:hAnsi="Times New Roman" w:cs="方正黑体_GBK"/>
          <w:color w:val="000000"/>
          <w:sz w:val="32"/>
          <w:szCs w:val="32"/>
        </w:rPr>
      </w:pPr>
      <w:r>
        <w:rPr>
          <w:rFonts w:ascii="Times New Roman" w:eastAsia="方正黑体_GBK" w:hAnsi="方正黑体_GBK" w:cs="方正黑体_GBK" w:hint="eastAsia"/>
          <w:color w:val="000000"/>
          <w:sz w:val="32"/>
          <w:szCs w:val="32"/>
        </w:rPr>
        <w:t>医疗机构基本情况</w:t>
      </w:r>
    </w:p>
    <w:p w:rsidR="003430E3" w:rsidRDefault="003430E3" w:rsidP="003430E3">
      <w:pPr>
        <w:pStyle w:val="a3"/>
        <w:shd w:val="clear" w:color="auto" w:fill="FFFFFF"/>
        <w:spacing w:before="0" w:beforeAutospacing="0" w:after="0" w:afterAutospacing="0" w:line="600" w:lineRule="exact"/>
        <w:ind w:firstLine="640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包括机构规模、人员配比、设备配备、制度建设、系统建设情况等。</w:t>
      </w:r>
    </w:p>
    <w:p w:rsidR="003430E3" w:rsidRDefault="003430E3" w:rsidP="00343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630"/>
        <w:rPr>
          <w:rFonts w:ascii="Times New Roman" w:eastAsia="方正黑体_GBK" w:hAnsi="Times New Roman" w:cs="方正黑体_GBK"/>
          <w:color w:val="000000"/>
          <w:sz w:val="32"/>
          <w:szCs w:val="32"/>
        </w:rPr>
      </w:pPr>
      <w:r>
        <w:rPr>
          <w:rFonts w:ascii="Times New Roman" w:eastAsia="方正黑体_GBK" w:hAnsi="方正黑体_GBK" w:cs="方正黑体_GBK" w:hint="eastAsia"/>
          <w:color w:val="000000"/>
          <w:sz w:val="32"/>
          <w:szCs w:val="32"/>
        </w:rPr>
        <w:t>医疗机构运行情况</w:t>
      </w:r>
    </w:p>
    <w:p w:rsidR="003430E3" w:rsidRDefault="003430E3" w:rsidP="003430E3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包括收支及结余情况，住院患者市内外就诊情况，患者医疗负担情况，医疗资源利用情况等。</w:t>
      </w:r>
    </w:p>
    <w:p w:rsidR="003430E3" w:rsidRDefault="003430E3" w:rsidP="00343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630"/>
        <w:rPr>
          <w:rFonts w:ascii="Times New Roman" w:eastAsia="方正黑体_GBK" w:hAnsi="Times New Roman" w:cs="方正黑体_GBK"/>
          <w:color w:val="000000"/>
          <w:sz w:val="32"/>
          <w:szCs w:val="32"/>
        </w:rPr>
      </w:pPr>
      <w:r>
        <w:rPr>
          <w:rFonts w:ascii="Times New Roman" w:eastAsia="方正黑体_GBK" w:hAnsi="方正黑体_GBK" w:cs="方正黑体_GBK" w:hint="eastAsia"/>
          <w:color w:val="000000"/>
          <w:sz w:val="32"/>
          <w:szCs w:val="32"/>
        </w:rPr>
        <w:t>基金使用预测分析</w:t>
      </w:r>
    </w:p>
    <w:p w:rsidR="003430E3" w:rsidRDefault="003430E3" w:rsidP="003430E3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包括对</w:t>
      </w:r>
      <w:proofErr w:type="gramStart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医</w:t>
      </w:r>
      <w:proofErr w:type="gramEnd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保基金使用总额预估，收治</w:t>
      </w:r>
      <w:proofErr w:type="gramStart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医保患者</w:t>
      </w:r>
      <w:proofErr w:type="gramEnd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预测，次</w:t>
      </w:r>
      <w:proofErr w:type="gramStart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均费用</w:t>
      </w:r>
      <w:proofErr w:type="gramEnd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测算，门诊</w:t>
      </w:r>
      <w:proofErr w:type="gramStart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医</w:t>
      </w:r>
      <w:proofErr w:type="gramEnd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保基金测算，住院</w:t>
      </w:r>
      <w:proofErr w:type="gramStart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医</w:t>
      </w:r>
      <w:proofErr w:type="gramEnd"/>
      <w:r>
        <w:rPr>
          <w:rFonts w:ascii="Times New Roman" w:eastAsia="方正仿宋_GBK" w:hAnsi="方正仿宋_GBK" w:cs="方正仿宋_GBK" w:hint="eastAsia"/>
          <w:color w:val="000000"/>
          <w:sz w:val="32"/>
          <w:szCs w:val="32"/>
        </w:rPr>
        <w:t>保基金测算等。</w:t>
      </w:r>
    </w:p>
    <w:p w:rsidR="000C46AD" w:rsidRPr="003430E3" w:rsidRDefault="003430E3"/>
    <w:sectPr w:rsidR="000C46AD" w:rsidRPr="003430E3" w:rsidSect="0046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D70183"/>
    <w:multiLevelType w:val="singleLevel"/>
    <w:tmpl w:val="BAD70183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0E3"/>
    <w:rsid w:val="003430E3"/>
    <w:rsid w:val="00462CCF"/>
    <w:rsid w:val="008C14EA"/>
    <w:rsid w:val="00B2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43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蒋国红</dc:creator>
  <cp:lastModifiedBy>蒋国红</cp:lastModifiedBy>
  <cp:revision>1</cp:revision>
  <dcterms:created xsi:type="dcterms:W3CDTF">2021-07-05T03:13:00Z</dcterms:created>
  <dcterms:modified xsi:type="dcterms:W3CDTF">2021-07-05T03:13:00Z</dcterms:modified>
</cp:coreProperties>
</file>