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0" w:beforeAutospacing="0" w:after="0" w:afterAutospacing="0" w:line="315" w:lineRule="atLeast"/>
        <w:ind w:left="0" w:firstLine="0"/>
        <w:jc w:val="center"/>
        <w:rPr>
          <w:rFonts w:hint="eastAsia" w:ascii="方正小标宋_GBK" w:hAnsi="方正小标宋_GBK" w:eastAsia="方正小标宋_GBK" w:cs="方正小标宋_GBK"/>
          <w:i w:val="0"/>
          <w:caps w:val="0"/>
          <w:color w:val="212121"/>
          <w:spacing w:val="0"/>
          <w:sz w:val="36"/>
          <w:szCs w:val="36"/>
          <w:shd w:val="clear" w:fill="FFFFFF"/>
        </w:rPr>
      </w:pPr>
      <w:r>
        <w:rPr>
          <w:rFonts w:hint="eastAsia" w:ascii="方正小标宋_GBK" w:hAnsi="方正小标宋_GBK" w:eastAsia="方正小标宋_GBK" w:cs="方正小标宋_GBK"/>
          <w:i w:val="0"/>
          <w:caps w:val="0"/>
          <w:color w:val="212121"/>
          <w:spacing w:val="0"/>
          <w:sz w:val="36"/>
          <w:szCs w:val="36"/>
          <w:shd w:val="clear" w:fill="FFFFFF"/>
        </w:rPr>
        <w:t>中华人民共和国住房和城乡建设部 中华人民共和国财政部 中华人民共和国国家发展和改革委员会关于公共租赁住房和廉租住房并轨运行的通知</w:t>
      </w:r>
    </w:p>
    <w:p>
      <w:pPr>
        <w:pStyle w:val="5"/>
        <w:keepNext w:val="0"/>
        <w:keepLines w:val="0"/>
        <w:widowControl/>
        <w:suppressLineNumbers w:val="0"/>
        <w:shd w:val="clear" w:fill="FFFFFF"/>
        <w:spacing w:before="0" w:beforeAutospacing="0" w:after="0" w:afterAutospacing="0" w:line="315" w:lineRule="atLeast"/>
        <w:ind w:left="0" w:firstLine="0"/>
        <w:jc w:val="center"/>
        <w:rPr>
          <w:rFonts w:hint="eastAsia" w:ascii="方正小标宋_GBK" w:hAnsi="方正小标宋_GBK" w:eastAsia="方正小标宋_GBK" w:cs="方正小标宋_GBK"/>
          <w:i w:val="0"/>
          <w:caps w:val="0"/>
          <w:color w:val="212121"/>
          <w:spacing w:val="0"/>
          <w:sz w:val="36"/>
          <w:szCs w:val="36"/>
          <w:shd w:val="clear" w:fill="FFFFFF"/>
        </w:rPr>
      </w:pPr>
      <w:bookmarkStart w:id="0" w:name="_GoBack"/>
      <w:bookmarkEnd w:id="0"/>
    </w:p>
    <w:p>
      <w:pPr>
        <w:pStyle w:val="5"/>
        <w:keepNext w:val="0"/>
        <w:keepLines w:val="0"/>
        <w:widowControl/>
        <w:suppressLineNumbers w:val="0"/>
        <w:shd w:val="clear" w:fill="FFFFFF"/>
        <w:spacing w:before="0" w:beforeAutospacing="0" w:after="0" w:afterAutospacing="0" w:line="315" w:lineRule="atLeast"/>
        <w:ind w:left="0" w:firstLine="0"/>
        <w:jc w:val="left"/>
        <w:rPr>
          <w:rFonts w:hint="eastAsia" w:ascii="宋体" w:hAnsi="宋体" w:eastAsia="宋体" w:cs="宋体"/>
          <w:i w:val="0"/>
          <w:caps w:val="0"/>
          <w:color w:val="212121"/>
          <w:spacing w:val="0"/>
          <w:sz w:val="21"/>
          <w:szCs w:val="21"/>
          <w:shd w:val="clear" w:fill="FFFFFF"/>
        </w:rPr>
      </w:pPr>
    </w:p>
    <w:p>
      <w:pPr>
        <w:pStyle w:val="5"/>
        <w:keepNext w:val="0"/>
        <w:keepLines w:val="0"/>
        <w:widowControl/>
        <w:suppressLineNumbers w:val="0"/>
        <w:shd w:val="clear" w:fill="FFFFFF"/>
        <w:spacing w:before="0" w:beforeAutospacing="0" w:after="0" w:afterAutospacing="0" w:line="315" w:lineRule="atLeast"/>
        <w:ind w:left="0" w:firstLine="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各省、自治区住房城乡建设厅、财政厅、发展改革委,北京市住房城乡建设委、财政局、发展改革委,上海市城乡建设交通委、住房保障房屋管理局、财政局、发展改革委,天津市城乡建设交通委、国土资源房屋管理局、财政局、发展改革委,重庆市国土资源房屋管理局、财政局、发展改革委,新疆生产建设兵团建设局、财务局、发展改革委:</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根据《国务院批转发展改革委关于2013年深化经济体制改革重点工作意见的通知》(国发〔2013〕20号)和《国务院办公厅关于保障性安居工程建设和管理的指导意见》(国办发〔2011〕45号)等文件精神,从2014年起,各地公共租赁住房和廉租住房并轨运行,并轨后统称为公共租赁住房。现就有关事宜通知如下:</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一、调整公共租赁住房年度建设计划</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从2014年起,各地廉租住房(含购改租等方式筹集,下同)建设计划调整并入公共租赁住房年度建设计划。2014年以前年度已列入廉租住房年度建设计划的在建项目可继续建设,建成后统一纳入公共租赁住房管理。</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二、整合公共租赁住房政府资金渠道</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廉租住房并入公共租赁住房后,地方政府原用于廉租住房建设的资金来源渠道,调整用于公共租赁住房(含2014年以前在建廉租住房)建设。原用于租赁补贴的资金,继续用于补贴在市场租赁住房的低收入住房保障对象。</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从2014年起,中央补助公共租赁住房建设资金以及租赁补贴资金继续由财政部安排,国家发展改革委原安排的中央用于新建廉租住房补助投资调整为公共租赁住房配套基础设施建设补助投资,并向西藏及青海、甘肃、四川、云南四省藏区、新疆维吾尔自治区及新疆生产建设兵团所辖的南疆三地州等财力困难地区倾斜。</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三、进一步完善公共租赁住房租金定价机制</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b w:val="0"/>
          <w:i w:val="0"/>
          <w:caps w:val="0"/>
          <w:color w:val="212121"/>
          <w:spacing w:val="0"/>
          <w:sz w:val="32"/>
          <w:szCs w:val="32"/>
          <w:shd w:val="clear" w:fill="FFFFFF"/>
        </w:rPr>
        <w:t>各地要结合本地区经济发展水平、财政承受能力、住房市场租金水平、建设与运营成本、保障对象支付能力等因素,进一步完善公共租赁住房的租金定价机制,动态调整租金。</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b w:val="0"/>
          <w:i w:val="0"/>
          <w:caps w:val="0"/>
          <w:color w:val="212121"/>
          <w:spacing w:val="0"/>
          <w:sz w:val="32"/>
          <w:szCs w:val="32"/>
          <w:shd w:val="clear" w:fill="FFFFFF"/>
        </w:rPr>
        <w:t>公共租赁住房租金原则上按照适当低于同地段、同类型住房市场租金水平确定。政府投资建设并运营管理的公共租赁住房,各地可根据保障对象的支付能力实行差别化租金,对符合条件的保障对象采取租金减免。社会投资建设并运营管理的公共租赁住房,各地可按规定对符合条件的低收入住房保障对象予以适当补贴。</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b w:val="0"/>
          <w:i w:val="0"/>
          <w:caps w:val="0"/>
          <w:color w:val="212121"/>
          <w:spacing w:val="0"/>
          <w:sz w:val="32"/>
          <w:szCs w:val="32"/>
          <w:shd w:val="clear" w:fill="FFFFFF"/>
        </w:rPr>
        <w:t>各地可根据保障对象支付能力的变化,动态调整租金减免或补贴额度,直至按照市场价格收取租金。</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b w:val="0"/>
          <w:i w:val="0"/>
          <w:caps w:val="0"/>
          <w:color w:val="212121"/>
          <w:spacing w:val="0"/>
          <w:sz w:val="32"/>
          <w:szCs w:val="32"/>
          <w:shd w:val="clear" w:fill="FFFFFF"/>
        </w:rPr>
        <w:t>四、健全公共租赁住房分配管理制度</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各地要进一步完善公共租赁住房的申请受理渠道、审核准入程序,提高效率,方便群众。各地可以在综合考虑保障对象的住房困难程度、收入水平、申请顺序、保障需求以及房源等情况的基础上,合理确定轮候排序规则,统一轮候配租。已建成并分配入住的廉租住房统一纳入公共租赁住房管理,其租金水平仍按原有租金标准执行;已建成未入住的廉租住房以及在建的廉租住房项目建成后,要优先解决原廉租住房保障对象住房困难,剩余房源统一按公共租赁住房分配。</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五、加强组织领导,有序推进并轨运行工作</w:t>
      </w:r>
    </w:p>
    <w:p>
      <w:pPr>
        <w:pStyle w:val="5"/>
        <w:keepNext w:val="0"/>
        <w:keepLines w:val="0"/>
        <w:widowControl/>
        <w:suppressLineNumbers w:val="0"/>
        <w:shd w:val="clear" w:fill="FFFFFF"/>
        <w:spacing w:before="0" w:beforeAutospacing="0" w:after="0" w:afterAutospacing="0" w:line="315" w:lineRule="atLeast"/>
        <w:ind w:left="0" w:firstLine="420"/>
        <w:jc w:val="lef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公共租赁住房和廉租住房并轨运行是完善住房保障制度体系,提高保障性住房资源配置效率的有效措施;是改善住房保障公共服务的重要途径;是维护社会公平正义的具体举措。各地要进一步加强领导,精心组织,完善住房保障机构,充实人员,落实经费,理顺体制机制,扎实有序推进并轨运行工作。各地可根据本通知,结合实际情况,制定具体实施办法。</w:t>
      </w:r>
    </w:p>
    <w:p>
      <w:pPr>
        <w:pStyle w:val="5"/>
        <w:keepNext w:val="0"/>
        <w:keepLines w:val="0"/>
        <w:widowControl/>
        <w:suppressLineNumbers w:val="0"/>
        <w:shd w:val="clear" w:fill="FFFFFF"/>
        <w:spacing w:before="0" w:beforeAutospacing="0" w:after="0" w:afterAutospacing="0" w:line="315" w:lineRule="atLeast"/>
        <w:ind w:left="0" w:firstLine="420"/>
        <w:jc w:val="righ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中华人民共和国住房和城乡建设部</w:t>
      </w:r>
    </w:p>
    <w:p>
      <w:pPr>
        <w:pStyle w:val="5"/>
        <w:keepNext w:val="0"/>
        <w:keepLines w:val="0"/>
        <w:widowControl/>
        <w:suppressLineNumbers w:val="0"/>
        <w:shd w:val="clear" w:fill="FFFFFF"/>
        <w:spacing w:before="0" w:beforeAutospacing="0" w:after="0" w:afterAutospacing="0" w:line="315" w:lineRule="atLeast"/>
        <w:ind w:left="0" w:firstLine="420"/>
        <w:jc w:val="righ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b w:val="0"/>
          <w:i w:val="0"/>
          <w:caps w:val="0"/>
          <w:color w:val="212121"/>
          <w:spacing w:val="0"/>
          <w:sz w:val="32"/>
          <w:szCs w:val="32"/>
          <w:shd w:val="clear" w:fill="FFFFFF"/>
        </w:rPr>
        <w:t>中华人民共和国财政部</w:t>
      </w:r>
    </w:p>
    <w:p>
      <w:pPr>
        <w:pStyle w:val="5"/>
        <w:keepNext w:val="0"/>
        <w:keepLines w:val="0"/>
        <w:widowControl/>
        <w:suppressLineNumbers w:val="0"/>
        <w:shd w:val="clear" w:fill="FFFFFF"/>
        <w:spacing w:before="0" w:beforeAutospacing="0" w:after="0" w:afterAutospacing="0" w:line="315" w:lineRule="atLeast"/>
        <w:ind w:left="0" w:firstLine="420"/>
        <w:jc w:val="righ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b w:val="0"/>
          <w:i w:val="0"/>
          <w:caps w:val="0"/>
          <w:color w:val="212121"/>
          <w:spacing w:val="0"/>
          <w:sz w:val="32"/>
          <w:szCs w:val="32"/>
          <w:shd w:val="clear" w:fill="FFFFFF"/>
        </w:rPr>
        <w:t>中华人民共和国国家发展和改革委员会</w:t>
      </w:r>
    </w:p>
    <w:p>
      <w:pPr>
        <w:pStyle w:val="5"/>
        <w:keepNext w:val="0"/>
        <w:keepLines w:val="0"/>
        <w:widowControl/>
        <w:suppressLineNumbers w:val="0"/>
        <w:shd w:val="clear" w:fill="FFFFFF"/>
        <w:spacing w:before="0" w:beforeAutospacing="0" w:after="0" w:afterAutospacing="0" w:line="315" w:lineRule="atLeast"/>
        <w:ind w:left="0" w:firstLine="420"/>
        <w:jc w:val="right"/>
        <w:rPr>
          <w:rFonts w:hint="eastAsia" w:ascii="方正书宋_GBK" w:hAnsi="方正书宋_GBK" w:eastAsia="方正书宋_GBK" w:cs="方正书宋_GBK"/>
          <w:i w:val="0"/>
          <w:caps w:val="0"/>
          <w:color w:val="000000"/>
          <w:spacing w:val="0"/>
          <w:sz w:val="32"/>
          <w:szCs w:val="32"/>
        </w:rPr>
      </w:pPr>
      <w:r>
        <w:rPr>
          <w:rFonts w:hint="eastAsia" w:ascii="方正书宋_GBK" w:hAnsi="方正书宋_GBK" w:eastAsia="方正书宋_GBK" w:cs="方正书宋_GBK"/>
          <w:i w:val="0"/>
          <w:caps w:val="0"/>
          <w:color w:val="212121"/>
          <w:spacing w:val="0"/>
          <w:sz w:val="32"/>
          <w:szCs w:val="32"/>
          <w:shd w:val="clear" w:fill="FFFFFF"/>
        </w:rPr>
        <w:t>2013年12月2日</w:t>
      </w:r>
    </w:p>
    <w:p>
      <w:pPr>
        <w:adjustRightInd w:val="0"/>
        <w:snapToGrid w:val="0"/>
        <w:ind w:firstLine="4592" w:firstLineChars="1435"/>
        <w:rPr>
          <w:rFonts w:hint="eastAsia" w:ascii="方正书宋_GBK" w:hAnsi="方正书宋_GBK" w:eastAsia="方正书宋_GBK" w:cs="方正书宋_GBK"/>
          <w:color w:val="auto"/>
          <w:sz w:val="32"/>
          <w:szCs w:val="32"/>
        </w:rPr>
      </w:pPr>
    </w:p>
    <w:sectPr>
      <w:footerReference r:id="rId3" w:type="default"/>
      <w:footerReference r:id="rId4" w:type="even"/>
      <w:pgSz w:w="11906" w:h="16838"/>
      <w:pgMar w:top="1984" w:right="1446" w:bottom="1644" w:left="1446" w:header="851" w:footer="1474"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书宋简体">
    <w:altName w:val="方正书宋_GBK"/>
    <w:panose1 w:val="03000509000000000000"/>
    <w:charset w:val="86"/>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9"/>
                              <w:rFonts w:hint="eastAsia" w:ascii="方正仿宋_GBK" w:hAnsi="方正仿宋_GBK" w:eastAsia="方正仿宋_GBK" w:cs="方正仿宋_GBK"/>
                              <w:sz w:val="28"/>
                              <w:szCs w:val="28"/>
                            </w:rPr>
                          </w:pPr>
                          <w:r>
                            <w:rPr>
                              <w:rStyle w:val="9"/>
                              <w:rFonts w:hint="eastAsia" w:ascii="方正仿宋_GBK" w:hAnsi="方正仿宋_GBK" w:eastAsia="方正仿宋_GBK" w:cs="方正仿宋_GBK"/>
                              <w:sz w:val="28"/>
                              <w:szCs w:val="28"/>
                            </w:rPr>
                            <w:t xml:space="preserve"> </w:t>
                          </w:r>
                          <w:r>
                            <w:rPr>
                              <w:rStyle w:val="9"/>
                              <w:rFonts w:hint="eastAsia" w:ascii="方正仿宋_GBK" w:hAnsi="方正仿宋_GBK" w:eastAsia="方正仿宋_GBK" w:cs="方正仿宋_GBK"/>
                              <w:sz w:val="28"/>
                              <w:szCs w:val="28"/>
                            </w:rPr>
                            <w:fldChar w:fldCharType="begin"/>
                          </w:r>
                          <w:r>
                            <w:rPr>
                              <w:rStyle w:val="9"/>
                              <w:rFonts w:hint="eastAsia" w:ascii="方正仿宋_GBK" w:hAnsi="方正仿宋_GBK" w:eastAsia="方正仿宋_GBK" w:cs="方正仿宋_GBK"/>
                              <w:sz w:val="28"/>
                              <w:szCs w:val="28"/>
                            </w:rPr>
                            <w:instrText xml:space="preserve">PAGE  </w:instrText>
                          </w:r>
                          <w:r>
                            <w:rPr>
                              <w:rStyle w:val="9"/>
                              <w:rFonts w:hint="eastAsia" w:ascii="方正仿宋_GBK" w:hAnsi="方正仿宋_GBK" w:eastAsia="方正仿宋_GBK" w:cs="方正仿宋_GBK"/>
                              <w:sz w:val="28"/>
                              <w:szCs w:val="28"/>
                            </w:rPr>
                            <w:fldChar w:fldCharType="separate"/>
                          </w:r>
                          <w:r>
                            <w:rPr>
                              <w:rStyle w:val="9"/>
                              <w:rFonts w:hint="eastAsia" w:ascii="方正仿宋_GBK" w:hAnsi="方正仿宋_GBK" w:eastAsia="方正仿宋_GBK" w:cs="方正仿宋_GBK"/>
                              <w:sz w:val="28"/>
                              <w:szCs w:val="28"/>
                            </w:rPr>
                            <w:t>7</w:t>
                          </w:r>
                          <w:r>
                            <w:rPr>
                              <w:rStyle w:val="9"/>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rPr>
                        <w:rStyle w:val="9"/>
                        <w:rFonts w:hint="eastAsia" w:ascii="方正仿宋_GBK" w:hAnsi="方正仿宋_GBK" w:eastAsia="方正仿宋_GBK" w:cs="方正仿宋_GBK"/>
                        <w:sz w:val="28"/>
                        <w:szCs w:val="28"/>
                      </w:rPr>
                    </w:pPr>
                    <w:r>
                      <w:rPr>
                        <w:rStyle w:val="9"/>
                        <w:rFonts w:hint="eastAsia" w:ascii="方正仿宋_GBK" w:hAnsi="方正仿宋_GBK" w:eastAsia="方正仿宋_GBK" w:cs="方正仿宋_GBK"/>
                        <w:sz w:val="28"/>
                        <w:szCs w:val="28"/>
                      </w:rPr>
                      <w:t xml:space="preserve"> </w:t>
                    </w:r>
                    <w:r>
                      <w:rPr>
                        <w:rStyle w:val="9"/>
                        <w:rFonts w:hint="eastAsia" w:ascii="方正仿宋_GBK" w:hAnsi="方正仿宋_GBK" w:eastAsia="方正仿宋_GBK" w:cs="方正仿宋_GBK"/>
                        <w:sz w:val="28"/>
                        <w:szCs w:val="28"/>
                      </w:rPr>
                      <w:fldChar w:fldCharType="begin"/>
                    </w:r>
                    <w:r>
                      <w:rPr>
                        <w:rStyle w:val="9"/>
                        <w:rFonts w:hint="eastAsia" w:ascii="方正仿宋_GBK" w:hAnsi="方正仿宋_GBK" w:eastAsia="方正仿宋_GBK" w:cs="方正仿宋_GBK"/>
                        <w:sz w:val="28"/>
                        <w:szCs w:val="28"/>
                      </w:rPr>
                      <w:instrText xml:space="preserve">PAGE  </w:instrText>
                    </w:r>
                    <w:r>
                      <w:rPr>
                        <w:rStyle w:val="9"/>
                        <w:rFonts w:hint="eastAsia" w:ascii="方正仿宋_GBK" w:hAnsi="方正仿宋_GBK" w:eastAsia="方正仿宋_GBK" w:cs="方正仿宋_GBK"/>
                        <w:sz w:val="28"/>
                        <w:szCs w:val="28"/>
                      </w:rPr>
                      <w:fldChar w:fldCharType="separate"/>
                    </w:r>
                    <w:r>
                      <w:rPr>
                        <w:rStyle w:val="9"/>
                        <w:rFonts w:hint="eastAsia" w:ascii="方正仿宋_GBK" w:hAnsi="方正仿宋_GBK" w:eastAsia="方正仿宋_GBK" w:cs="方正仿宋_GBK"/>
                        <w:sz w:val="28"/>
                        <w:szCs w:val="28"/>
                      </w:rPr>
                      <w:t>7</w:t>
                    </w:r>
                    <w:r>
                      <w:rPr>
                        <w:rStyle w:val="9"/>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6</w:t>
                          </w:r>
                          <w:r>
                            <w:rPr>
                              <w:rStyle w:val="9"/>
                              <w:sz w:val="28"/>
                              <w:szCs w:val="28"/>
                            </w:rPr>
                            <w:fldChar w:fldCharType="end"/>
                          </w:r>
                          <w:r>
                            <w:rPr>
                              <w:rStyle w:val="9"/>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3"/>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6</w:t>
                    </w:r>
                    <w:r>
                      <w:rPr>
                        <w:rStyle w:val="9"/>
                        <w:sz w:val="28"/>
                        <w:szCs w:val="28"/>
                      </w:rPr>
                      <w:fldChar w:fldCharType="end"/>
                    </w:r>
                    <w:r>
                      <w:rPr>
                        <w:rStyle w:val="9"/>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attachedTemplate r:id="rId1"/>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014F0"/>
    <w:rsid w:val="000D1637"/>
    <w:rsid w:val="001031BD"/>
    <w:rsid w:val="0015400C"/>
    <w:rsid w:val="00234A19"/>
    <w:rsid w:val="002A6E41"/>
    <w:rsid w:val="003172F1"/>
    <w:rsid w:val="00342FEE"/>
    <w:rsid w:val="003B4CCE"/>
    <w:rsid w:val="004C01B4"/>
    <w:rsid w:val="005266C2"/>
    <w:rsid w:val="005C76AA"/>
    <w:rsid w:val="006729D0"/>
    <w:rsid w:val="006A58E8"/>
    <w:rsid w:val="006E171F"/>
    <w:rsid w:val="007078DB"/>
    <w:rsid w:val="0078019F"/>
    <w:rsid w:val="007E633D"/>
    <w:rsid w:val="00A15263"/>
    <w:rsid w:val="00A40D24"/>
    <w:rsid w:val="00AF0BF2"/>
    <w:rsid w:val="00B94841"/>
    <w:rsid w:val="00C40F42"/>
    <w:rsid w:val="00CE6E70"/>
    <w:rsid w:val="00D05EFC"/>
    <w:rsid w:val="00DF1E8C"/>
    <w:rsid w:val="0265303F"/>
    <w:rsid w:val="02C02F2F"/>
    <w:rsid w:val="039A1D66"/>
    <w:rsid w:val="076B623B"/>
    <w:rsid w:val="0A9B3890"/>
    <w:rsid w:val="0D376196"/>
    <w:rsid w:val="0EEA6CEE"/>
    <w:rsid w:val="12EC3E2C"/>
    <w:rsid w:val="1592150A"/>
    <w:rsid w:val="16A4745C"/>
    <w:rsid w:val="1A242D78"/>
    <w:rsid w:val="1CD74AFD"/>
    <w:rsid w:val="22610CF0"/>
    <w:rsid w:val="23205739"/>
    <w:rsid w:val="24BB1036"/>
    <w:rsid w:val="28B06E2A"/>
    <w:rsid w:val="290E43AE"/>
    <w:rsid w:val="2B8C52FF"/>
    <w:rsid w:val="2E5762C1"/>
    <w:rsid w:val="302B415C"/>
    <w:rsid w:val="30B779BB"/>
    <w:rsid w:val="33F15F1C"/>
    <w:rsid w:val="35BB7A16"/>
    <w:rsid w:val="390C5FB7"/>
    <w:rsid w:val="3B6150D7"/>
    <w:rsid w:val="3D3A6ABF"/>
    <w:rsid w:val="3F8243CD"/>
    <w:rsid w:val="408E1B0A"/>
    <w:rsid w:val="437D11CA"/>
    <w:rsid w:val="51985337"/>
    <w:rsid w:val="51A66C93"/>
    <w:rsid w:val="5A830FA0"/>
    <w:rsid w:val="61363CA9"/>
    <w:rsid w:val="636D39E5"/>
    <w:rsid w:val="66134C44"/>
    <w:rsid w:val="67104FCD"/>
    <w:rsid w:val="6B2F1532"/>
    <w:rsid w:val="6BDB67F6"/>
    <w:rsid w:val="6D5B6384"/>
    <w:rsid w:val="6E4F2634"/>
    <w:rsid w:val="75311074"/>
    <w:rsid w:val="7AAF5283"/>
    <w:rsid w:val="7B724288"/>
    <w:rsid w:val="7D5737CB"/>
    <w:rsid w:val="7DC44948"/>
    <w:rsid w:val="7F726C0F"/>
    <w:rsid w:val="DF7BC2E0"/>
    <w:rsid w:val="FFFB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Char"/>
    <w:basedOn w:val="8"/>
    <w:link w:val="3"/>
    <w:qFormat/>
    <w:uiPriority w:val="0"/>
    <w:rPr>
      <w:rFonts w:ascii="Times New Roman" w:hAnsi="Times New Roman" w:eastAsia="宋体" w:cs="Times New Roman"/>
      <w:sz w:val="18"/>
      <w:szCs w:val="18"/>
    </w:r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paragraph" w:customStyle="1" w:styleId="12">
    <w:name w:val="List Paragraph1"/>
    <w:basedOn w:val="1"/>
    <w:qFormat/>
    <w:uiPriority w:val="99"/>
    <w:pPr>
      <w:ind w:firstLine="420" w:firstLineChars="200"/>
    </w:pPr>
    <w:rPr>
      <w:rFonts w:ascii="Calibri" w:hAnsi="Calibri"/>
      <w:szCs w:val="21"/>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font21"/>
    <w:basedOn w:val="8"/>
    <w:qFormat/>
    <w:uiPriority w:val="0"/>
    <w:rPr>
      <w:rFonts w:hint="eastAsia" w:ascii="宋体" w:hAnsi="宋体" w:eastAsia="宋体" w:cs="宋体"/>
      <w:b/>
      <w:color w:val="000000"/>
      <w:sz w:val="18"/>
      <w:szCs w:val="18"/>
      <w:u w:val="none"/>
    </w:rPr>
  </w:style>
  <w:style w:type="character" w:customStyle="1" w:styleId="15">
    <w:name w:val="font11"/>
    <w:basedOn w:val="8"/>
    <w:qFormat/>
    <w:uiPriority w:val="0"/>
    <w:rPr>
      <w:rFonts w:hint="eastAsia" w:ascii="宋体" w:hAnsi="宋体" w:eastAsia="宋体" w:cs="宋体"/>
      <w:b/>
      <w:color w:val="FF0000"/>
      <w:sz w:val="18"/>
      <w:szCs w:val="18"/>
      <w:u w:val="none"/>
    </w:rPr>
  </w:style>
  <w:style w:type="character" w:customStyle="1" w:styleId="16">
    <w:name w:val="font51"/>
    <w:basedOn w:val="8"/>
    <w:qFormat/>
    <w:uiPriority w:val="0"/>
    <w:rPr>
      <w:rFonts w:hint="eastAsia" w:ascii="宋体" w:hAnsi="宋体" w:eastAsia="宋体" w:cs="宋体"/>
      <w:color w:val="FF0000"/>
      <w:sz w:val="18"/>
      <w:szCs w:val="18"/>
      <w:u w:val="none"/>
    </w:rPr>
  </w:style>
  <w:style w:type="character" w:customStyle="1" w:styleId="17">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est/.config/qaxbrowser/Default/DownloadCache/C:\home\guest\.config\qaxbrowser\Default\DownloadCache\C:\Users\Hewlett%20Packard\AppData\Roaming\Microsoft\Templates\&#28189;&#27665;&#21457;20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渝民发2017</Template>
  <Pages>8</Pages>
  <Words>452</Words>
  <Characters>2580</Characters>
  <Lines>21</Lines>
  <Paragraphs>6</Paragraphs>
  <TotalTime>4</TotalTime>
  <ScaleCrop>false</ScaleCrop>
  <LinksUpToDate>false</LinksUpToDate>
  <CharactersWithSpaces>3026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2017-01-05T05:40:00Z</dcterms:created>
  <dc:creator>黄梅</dc:creator>
  <cp:lastModifiedBy>guest</cp:lastModifiedBy>
  <cp:lastPrinted>2019-07-19T06:46:00Z</cp:lastPrinted>
  <dcterms:modified xsi:type="dcterms:W3CDTF">2022-02-24T07:57:44Z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