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23" w:rsidRDefault="00F35FC2">
      <w:pPr>
        <w:spacing w:line="570" w:lineRule="exact"/>
        <w:jc w:val="center"/>
        <w:rPr>
          <w:rFonts w:ascii="Times New Roman" w:eastAsia="方正小标宋_GBK" w:hAnsi="Times New Roman" w:cs="方正小标宋_GBK"/>
          <w:sz w:val="44"/>
          <w:szCs w:val="44"/>
        </w:rPr>
      </w:pPr>
      <w:bookmarkStart w:id="0" w:name="_GoBack"/>
      <w:r>
        <w:rPr>
          <w:rFonts w:ascii="Times New Roman" w:eastAsia="方正小标宋_GBK" w:hAnsi="Times New Roman" w:cs="方正小标宋_GBK" w:hint="eastAsia"/>
          <w:sz w:val="44"/>
          <w:szCs w:val="44"/>
        </w:rPr>
        <w:t>重庆市沙坪坝区中梁镇人民政府</w:t>
      </w:r>
      <w:r>
        <w:rPr>
          <w:rFonts w:ascii="Times New Roman" w:eastAsia="方正小标宋_GBK" w:hAnsi="Times New Roman" w:cs="方正小标宋_GBK" w:hint="eastAsia"/>
          <w:sz w:val="44"/>
          <w:szCs w:val="44"/>
        </w:rPr>
        <w:t>2021</w:t>
      </w:r>
      <w:r>
        <w:rPr>
          <w:rFonts w:ascii="Times New Roman" w:eastAsia="方正小标宋_GBK" w:hAnsi="Times New Roman" w:cs="方正小标宋_GBK" w:hint="eastAsia"/>
          <w:sz w:val="44"/>
          <w:szCs w:val="44"/>
        </w:rPr>
        <w:t>年度法治政府建设</w:t>
      </w:r>
      <w:r>
        <w:rPr>
          <w:rFonts w:ascii="Times New Roman" w:eastAsia="方正小标宋_GBK" w:hAnsi="Times New Roman" w:cs="方正小标宋_GBK" w:hint="eastAsia"/>
          <w:sz w:val="44"/>
          <w:szCs w:val="44"/>
        </w:rPr>
        <w:t>年度</w:t>
      </w:r>
      <w:r>
        <w:rPr>
          <w:rFonts w:ascii="Times New Roman" w:eastAsia="方正小标宋_GBK" w:hAnsi="Times New Roman" w:cs="方正小标宋_GBK" w:hint="eastAsia"/>
          <w:sz w:val="44"/>
          <w:szCs w:val="44"/>
        </w:rPr>
        <w:t>报告</w:t>
      </w:r>
    </w:p>
    <w:bookmarkEnd w:id="0"/>
    <w:p w:rsidR="00465623" w:rsidRDefault="00465623"/>
    <w:p w:rsidR="00465623" w:rsidRDefault="00465623">
      <w:pPr>
        <w:spacing w:line="594" w:lineRule="exact"/>
        <w:ind w:firstLineChars="200" w:firstLine="640"/>
        <w:rPr>
          <w:rFonts w:ascii="方正仿宋_GBK" w:eastAsia="方正仿宋_GBK"/>
          <w:sz w:val="32"/>
          <w:szCs w:val="32"/>
        </w:rPr>
      </w:pPr>
    </w:p>
    <w:p w:rsidR="00465623" w:rsidRDefault="00F35FC2">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2021</w:t>
      </w:r>
      <w:r>
        <w:rPr>
          <w:rFonts w:ascii="方正仿宋_GBK" w:eastAsia="方正仿宋_GBK" w:hint="eastAsia"/>
          <w:sz w:val="32"/>
          <w:szCs w:val="32"/>
        </w:rPr>
        <w:t>年，在区委、区政府的坚强领导下，中梁镇人民政府以习近平新时代中国特色社会主义思想为指导，认真学习贯彻习近平法治思想，围绕《中共中央、国务院关于印发〈法治政府建设实施纲要（</w:t>
      </w:r>
      <w:r>
        <w:rPr>
          <w:rFonts w:ascii="方正仿宋_GBK" w:eastAsia="方正仿宋_GBK" w:hint="eastAsia"/>
          <w:sz w:val="32"/>
          <w:szCs w:val="32"/>
        </w:rPr>
        <w:t>2021</w:t>
      </w:r>
      <w:r>
        <w:rPr>
          <w:rFonts w:ascii="方正仿宋_GBK" w:eastAsia="方正仿宋_GBK" w:hint="eastAsia"/>
          <w:sz w:val="32"/>
          <w:szCs w:val="32"/>
        </w:rPr>
        <w:t>—</w:t>
      </w:r>
      <w:r>
        <w:rPr>
          <w:rFonts w:ascii="方正仿宋_GBK" w:eastAsia="方正仿宋_GBK" w:hint="eastAsia"/>
          <w:sz w:val="32"/>
          <w:szCs w:val="32"/>
        </w:rPr>
        <w:t>2025</w:t>
      </w:r>
      <w:r>
        <w:rPr>
          <w:rFonts w:ascii="方正仿宋_GBK" w:eastAsia="方正仿宋_GBK" w:hint="eastAsia"/>
          <w:sz w:val="32"/>
          <w:szCs w:val="32"/>
        </w:rPr>
        <w:t>年）〉的通知》以及《</w:t>
      </w:r>
      <w:r>
        <w:rPr>
          <w:rFonts w:ascii="方正仿宋_GBK" w:eastAsia="方正仿宋_GBK" w:hint="eastAsia"/>
          <w:sz w:val="32"/>
          <w:szCs w:val="32"/>
        </w:rPr>
        <w:t>2021</w:t>
      </w:r>
      <w:r>
        <w:rPr>
          <w:rFonts w:ascii="方正仿宋_GBK" w:eastAsia="方正仿宋_GBK" w:hint="eastAsia"/>
          <w:sz w:val="32"/>
          <w:szCs w:val="32"/>
        </w:rPr>
        <w:t>年沙坪坝区法治政府建设工作要点》的目标任务，深入推进依法行政和法治政府建设工作，不断提高依法决策、依法管理、依法行政水平，法治政府建设工作取得了明显成效。现将有关情况汇报如下：</w:t>
      </w:r>
      <w:r>
        <w:rPr>
          <w:rFonts w:ascii="方正仿宋_GBK" w:eastAsia="方正仿宋_GBK" w:hint="eastAsia"/>
          <w:sz w:val="32"/>
          <w:szCs w:val="32"/>
        </w:rPr>
        <w:t xml:space="preserve"> </w:t>
      </w:r>
    </w:p>
    <w:p w:rsidR="00465623" w:rsidRDefault="00F35FC2">
      <w:pPr>
        <w:spacing w:line="594"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一、</w:t>
      </w:r>
      <w:r>
        <w:rPr>
          <w:rFonts w:ascii="Times New Roman" w:eastAsia="方正黑体_GBK" w:hAnsi="Times New Roman" w:hint="eastAsia"/>
          <w:kern w:val="0"/>
          <w:sz w:val="32"/>
          <w:szCs w:val="32"/>
        </w:rPr>
        <w:t>2021</w:t>
      </w:r>
      <w:r>
        <w:rPr>
          <w:rFonts w:ascii="Times New Roman" w:eastAsia="方正黑体_GBK" w:hAnsi="Times New Roman" w:hint="eastAsia"/>
          <w:kern w:val="0"/>
          <w:sz w:val="32"/>
          <w:szCs w:val="32"/>
        </w:rPr>
        <w:t>年推进法治政府建设的主要举措和成效</w:t>
      </w:r>
    </w:p>
    <w:p w:rsidR="00465623" w:rsidRDefault="00F35FC2">
      <w:pPr>
        <w:spacing w:line="594" w:lineRule="exact"/>
        <w:ind w:firstLineChars="200" w:firstLine="640"/>
        <w:rPr>
          <w:rFonts w:ascii="方正楷体_GBK" w:eastAsia="方正楷体_GBK"/>
          <w:sz w:val="32"/>
          <w:szCs w:val="32"/>
        </w:rPr>
      </w:pPr>
      <w:r>
        <w:rPr>
          <w:rFonts w:ascii="方正楷体_GBK" w:eastAsia="方正楷体_GBK" w:hAnsi="Times New Roman" w:hint="eastAsia"/>
          <w:kern w:val="0"/>
          <w:sz w:val="32"/>
          <w:szCs w:val="32"/>
        </w:rPr>
        <w:t>（一）</w:t>
      </w:r>
      <w:r>
        <w:rPr>
          <w:rFonts w:ascii="方正楷体_GBK" w:eastAsia="方正楷体_GBK" w:hint="eastAsia"/>
          <w:sz w:val="32"/>
          <w:szCs w:val="32"/>
        </w:rPr>
        <w:t>坚持权责统一，严格规范文明执法</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依法履行政府职能</w:t>
      </w:r>
      <w:r>
        <w:rPr>
          <w:rFonts w:ascii="方正仿宋_GBK" w:eastAsia="方正仿宋_GBK" w:hint="eastAsia"/>
          <w:b/>
          <w:sz w:val="32"/>
          <w:szCs w:val="32"/>
        </w:rPr>
        <w:t>更有力</w:t>
      </w:r>
      <w:r>
        <w:rPr>
          <w:rFonts w:ascii="方正仿宋_GBK" w:eastAsia="方正仿宋_GBK" w:hint="eastAsia"/>
          <w:b/>
          <w:sz w:val="32"/>
          <w:szCs w:val="32"/>
        </w:rPr>
        <w:t>。</w:t>
      </w:r>
      <w:r>
        <w:rPr>
          <w:rFonts w:ascii="方正仿宋_GBK" w:eastAsia="方正仿宋_GBK" w:hint="eastAsia"/>
          <w:sz w:val="32"/>
          <w:szCs w:val="32"/>
        </w:rPr>
        <w:t>一是根据机构改革、“放管服”改革和法律法规规章</w:t>
      </w:r>
      <w:proofErr w:type="gramStart"/>
      <w:r>
        <w:rPr>
          <w:rFonts w:ascii="方正仿宋_GBK" w:eastAsia="方正仿宋_GBK" w:hint="eastAsia"/>
          <w:sz w:val="32"/>
          <w:szCs w:val="32"/>
        </w:rPr>
        <w:t>立改废等</w:t>
      </w:r>
      <w:proofErr w:type="gramEnd"/>
      <w:r>
        <w:rPr>
          <w:rFonts w:ascii="方正仿宋_GBK" w:eastAsia="方正仿宋_GBK" w:hint="eastAsia"/>
          <w:sz w:val="32"/>
          <w:szCs w:val="32"/>
        </w:rPr>
        <w:t>情况，及时调整镇、村行政权力清单和责任清单，建立权责清单动态管理制度。二是认真落实</w:t>
      </w:r>
      <w:r>
        <w:rPr>
          <w:rFonts w:ascii="方正仿宋_GBK" w:eastAsia="方正仿宋_GBK" w:hint="eastAsia"/>
          <w:sz w:val="32"/>
          <w:szCs w:val="32"/>
        </w:rPr>
        <w:t xml:space="preserve"> </w:t>
      </w:r>
      <w:r>
        <w:rPr>
          <w:rFonts w:ascii="方正仿宋_GBK" w:eastAsia="方正仿宋_GBK" w:hint="eastAsia"/>
          <w:sz w:val="32"/>
          <w:szCs w:val="32"/>
        </w:rPr>
        <w:t>“互联网</w:t>
      </w:r>
      <w:r>
        <w:rPr>
          <w:rFonts w:ascii="方正仿宋_GBK" w:eastAsia="方正仿宋_GBK" w:hint="eastAsia"/>
          <w:sz w:val="32"/>
          <w:szCs w:val="32"/>
        </w:rPr>
        <w:t>+</w:t>
      </w:r>
      <w:r>
        <w:rPr>
          <w:rFonts w:ascii="方正仿宋_GBK" w:eastAsia="方正仿宋_GBK" w:hint="eastAsia"/>
          <w:sz w:val="32"/>
          <w:szCs w:val="32"/>
        </w:rPr>
        <w:t>行政审批”，在重庆市网上行政审批平台认领涉及公共服务、行政许可、其他行政权力等政务服务事项</w:t>
      </w:r>
      <w:r>
        <w:rPr>
          <w:rFonts w:ascii="方正仿宋_GBK" w:eastAsia="方正仿宋_GBK" w:hint="eastAsia"/>
          <w:sz w:val="32"/>
          <w:szCs w:val="32"/>
        </w:rPr>
        <w:t>200</w:t>
      </w:r>
      <w:r>
        <w:rPr>
          <w:rFonts w:ascii="方正仿宋_GBK" w:eastAsia="方正仿宋_GBK" w:hint="eastAsia"/>
          <w:sz w:val="32"/>
          <w:szCs w:val="32"/>
        </w:rPr>
        <w:t>余项，认真做好“网上办”“马上办”工作。</w:t>
      </w:r>
      <w:r>
        <w:rPr>
          <w:rFonts w:ascii="方正仿宋_GBK" w:eastAsia="方正仿宋_GBK" w:hint="eastAsia"/>
          <w:sz w:val="32"/>
          <w:szCs w:val="32"/>
        </w:rPr>
        <w:t>三是优化法治营商环境。今年全年共开展“法律服务进企业”活动</w:t>
      </w:r>
      <w:r>
        <w:rPr>
          <w:rFonts w:ascii="方正仿宋_GBK" w:eastAsia="方正仿宋_GBK" w:hint="eastAsia"/>
          <w:sz w:val="32"/>
          <w:szCs w:val="32"/>
        </w:rPr>
        <w:t>13</w:t>
      </w:r>
      <w:r>
        <w:rPr>
          <w:rFonts w:ascii="方正仿宋_GBK" w:eastAsia="方正仿宋_GBK" w:hint="eastAsia"/>
          <w:sz w:val="32"/>
          <w:szCs w:val="32"/>
        </w:rPr>
        <w:t>场，</w:t>
      </w:r>
      <w:r w:rsidR="00F72B8D">
        <w:rPr>
          <w:rFonts w:ascii="方正仿宋_GBK" w:eastAsia="方正仿宋_GBK" w:hint="eastAsia"/>
          <w:sz w:val="32"/>
          <w:szCs w:val="32"/>
        </w:rPr>
        <w:t>先后成立服务企业专班7个，解决企业实际问题11个，</w:t>
      </w:r>
      <w:r>
        <w:rPr>
          <w:rFonts w:ascii="方正仿宋_GBK" w:eastAsia="方正仿宋_GBK" w:hint="eastAsia"/>
          <w:sz w:val="32"/>
          <w:szCs w:val="32"/>
        </w:rPr>
        <w:t>积极帮助企业解决事关企业发展的实际问题，不断优化营商</w:t>
      </w:r>
      <w:r>
        <w:rPr>
          <w:rFonts w:ascii="方正仿宋_GBK" w:eastAsia="方正仿宋_GBK" w:hint="eastAsia"/>
          <w:sz w:val="32"/>
          <w:szCs w:val="32"/>
        </w:rPr>
        <w:t>环境。</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lastRenderedPageBreak/>
        <w:t>行政执法严格规范公正文明。</w:t>
      </w:r>
      <w:r>
        <w:rPr>
          <w:rFonts w:ascii="方正仿宋_GBK" w:eastAsia="方正仿宋_GBK" w:hint="eastAsia"/>
          <w:sz w:val="32"/>
          <w:szCs w:val="32"/>
        </w:rPr>
        <w:t>一是推进执法规范化建设。深入推行行政执法“三项制度”，规范行政执法程序、行政执法案卷与行政执法人员管理，</w:t>
      </w:r>
      <w:r>
        <w:rPr>
          <w:rFonts w:ascii="方正仿宋_GBK" w:eastAsia="方正仿宋_GBK" w:hint="eastAsia"/>
          <w:sz w:val="32"/>
          <w:szCs w:val="32"/>
        </w:rPr>
        <w:t>全年共组织</w:t>
      </w:r>
      <w:r>
        <w:rPr>
          <w:rFonts w:ascii="方正仿宋_GBK" w:eastAsia="方正仿宋_GBK" w:hint="eastAsia"/>
          <w:sz w:val="32"/>
          <w:szCs w:val="32"/>
        </w:rPr>
        <w:t>22</w:t>
      </w:r>
      <w:r>
        <w:rPr>
          <w:rFonts w:ascii="方正仿宋_GBK" w:eastAsia="方正仿宋_GBK" w:hint="eastAsia"/>
          <w:sz w:val="32"/>
          <w:szCs w:val="32"/>
        </w:rPr>
        <w:t>名在编在岗人员参加行政执法人员网上资格培训，新办理行政执法证件</w:t>
      </w:r>
      <w:r>
        <w:rPr>
          <w:rFonts w:ascii="方正仿宋_GBK" w:eastAsia="方正仿宋_GBK" w:hint="eastAsia"/>
          <w:sz w:val="32"/>
          <w:szCs w:val="32"/>
        </w:rPr>
        <w:t>11</w:t>
      </w:r>
      <w:r>
        <w:rPr>
          <w:rFonts w:ascii="方正仿宋_GBK" w:eastAsia="方正仿宋_GBK" w:hint="eastAsia"/>
          <w:sz w:val="32"/>
          <w:szCs w:val="32"/>
        </w:rPr>
        <w:t>个</w:t>
      </w:r>
      <w:r>
        <w:rPr>
          <w:rFonts w:ascii="方正仿宋_GBK" w:eastAsia="方正仿宋_GBK" w:hint="eastAsia"/>
          <w:sz w:val="32"/>
          <w:szCs w:val="32"/>
        </w:rPr>
        <w:t>，</w:t>
      </w:r>
      <w:r>
        <w:rPr>
          <w:rFonts w:ascii="方正仿宋_GBK" w:eastAsia="方正仿宋_GBK" w:hint="eastAsia"/>
          <w:sz w:val="32"/>
          <w:szCs w:val="32"/>
        </w:rPr>
        <w:t>建立内部法制审核队伍和法律顾问队伍支持行政执法法制审核工作。</w:t>
      </w:r>
      <w:r>
        <w:rPr>
          <w:rFonts w:ascii="方正仿宋_GBK" w:eastAsia="方正仿宋_GBK" w:hint="eastAsia"/>
          <w:sz w:val="32"/>
          <w:szCs w:val="32"/>
        </w:rPr>
        <w:t>二</w:t>
      </w:r>
      <w:r>
        <w:rPr>
          <w:rFonts w:ascii="方正仿宋_GBK" w:eastAsia="方正仿宋_GBK" w:hint="eastAsia"/>
          <w:sz w:val="32"/>
          <w:szCs w:val="32"/>
        </w:rPr>
        <w:t>是健全行政执法监督检查</w:t>
      </w:r>
      <w:r>
        <w:rPr>
          <w:rFonts w:ascii="方正仿宋_GBK" w:eastAsia="方正仿宋_GBK" w:hint="eastAsia"/>
          <w:sz w:val="32"/>
          <w:szCs w:val="32"/>
        </w:rPr>
        <w:t>。</w:t>
      </w:r>
      <w:r>
        <w:rPr>
          <w:rFonts w:ascii="方正仿宋_GBK" w:eastAsia="方正仿宋_GBK" w:hint="eastAsia"/>
          <w:sz w:val="32"/>
          <w:szCs w:val="32"/>
        </w:rPr>
        <w:t>针对违章建筑拆除、城管执法等行政行为，健</w:t>
      </w:r>
      <w:proofErr w:type="gramStart"/>
      <w:r>
        <w:rPr>
          <w:rFonts w:ascii="方正仿宋_GBK" w:eastAsia="方正仿宋_GBK" w:hint="eastAsia"/>
          <w:sz w:val="32"/>
          <w:szCs w:val="32"/>
        </w:rPr>
        <w:t>全行政</w:t>
      </w:r>
      <w:proofErr w:type="gramEnd"/>
      <w:r>
        <w:rPr>
          <w:rFonts w:ascii="方正仿宋_GBK" w:eastAsia="方正仿宋_GBK" w:hint="eastAsia"/>
          <w:sz w:val="32"/>
          <w:szCs w:val="32"/>
        </w:rPr>
        <w:t>执法调查取证、告知、处罚等制度，规范行政执法程序，提高行政执法透明度，增强证据意识，保障公民、法人和其他社会组织的合法权益。</w:t>
      </w:r>
      <w:r>
        <w:rPr>
          <w:rFonts w:ascii="方正仿宋_GBK" w:eastAsia="方正仿宋_GBK" w:hint="eastAsia"/>
          <w:sz w:val="32"/>
          <w:szCs w:val="32"/>
        </w:rPr>
        <w:t>三是</w:t>
      </w:r>
      <w:r>
        <w:rPr>
          <w:rFonts w:ascii="方正仿宋_GBK" w:eastAsia="方正仿宋_GBK" w:hint="eastAsia"/>
          <w:sz w:val="32"/>
          <w:szCs w:val="32"/>
        </w:rPr>
        <w:t>创新改进执法方式。</w:t>
      </w:r>
      <w:r>
        <w:rPr>
          <w:rFonts w:ascii="方正仿宋_GBK" w:eastAsia="方正仿宋_GBK" w:hint="eastAsia"/>
          <w:sz w:val="32"/>
          <w:szCs w:val="32"/>
        </w:rPr>
        <w:t>推行服务型执法模式，依法实施柔性执法方式，加强说服教育、劝导示范等非强制性执法手段的运用，注重执法过程中“情理法”的统一。全年开展各类执法巡查</w:t>
      </w:r>
      <w:r>
        <w:rPr>
          <w:rFonts w:ascii="方正仿宋_GBK" w:eastAsia="方正仿宋_GBK" w:hint="eastAsia"/>
          <w:sz w:val="32"/>
          <w:szCs w:val="32"/>
        </w:rPr>
        <w:t>1300</w:t>
      </w:r>
      <w:r>
        <w:rPr>
          <w:rFonts w:ascii="方正仿宋_GBK" w:eastAsia="方正仿宋_GBK" w:hint="eastAsia"/>
          <w:sz w:val="32"/>
          <w:szCs w:val="32"/>
        </w:rPr>
        <w:t>余次，劝导</w:t>
      </w:r>
      <w:r>
        <w:rPr>
          <w:rFonts w:ascii="方正仿宋_GBK" w:eastAsia="方正仿宋_GBK" w:hint="eastAsia"/>
          <w:sz w:val="32"/>
          <w:szCs w:val="32"/>
        </w:rPr>
        <w:t>5000</w:t>
      </w:r>
      <w:r>
        <w:rPr>
          <w:rFonts w:ascii="方正仿宋_GBK" w:eastAsia="方正仿宋_GBK" w:hint="eastAsia"/>
          <w:sz w:val="32"/>
          <w:szCs w:val="32"/>
        </w:rPr>
        <w:t>余次，下达责令整改</w:t>
      </w:r>
      <w:r>
        <w:rPr>
          <w:rFonts w:ascii="方正仿宋_GBK" w:eastAsia="方正仿宋_GBK" w:hint="eastAsia"/>
          <w:sz w:val="32"/>
          <w:szCs w:val="32"/>
        </w:rPr>
        <w:t>70</w:t>
      </w:r>
      <w:r>
        <w:rPr>
          <w:rFonts w:ascii="方正仿宋_GBK" w:eastAsia="方正仿宋_GBK" w:hint="eastAsia"/>
          <w:sz w:val="32"/>
          <w:szCs w:val="32"/>
        </w:rPr>
        <w:t>余份，执法处罚</w:t>
      </w:r>
      <w:r>
        <w:rPr>
          <w:rFonts w:ascii="方正仿宋_GBK" w:eastAsia="方正仿宋_GBK" w:hint="eastAsia"/>
          <w:sz w:val="32"/>
          <w:szCs w:val="32"/>
        </w:rPr>
        <w:t>210</w:t>
      </w:r>
      <w:r>
        <w:rPr>
          <w:rFonts w:ascii="方正仿宋_GBK" w:eastAsia="方正仿宋_GBK" w:hint="eastAsia"/>
          <w:sz w:val="32"/>
          <w:szCs w:val="32"/>
        </w:rPr>
        <w:t>余起，罚款</w:t>
      </w:r>
      <w:r>
        <w:rPr>
          <w:rFonts w:ascii="方正仿宋_GBK" w:eastAsia="方正仿宋_GBK" w:hint="eastAsia"/>
          <w:sz w:val="32"/>
          <w:szCs w:val="32"/>
        </w:rPr>
        <w:t>10.8552</w:t>
      </w:r>
      <w:r>
        <w:rPr>
          <w:rFonts w:ascii="方正仿宋_GBK" w:eastAsia="方正仿宋_GBK" w:hint="eastAsia"/>
          <w:sz w:val="32"/>
          <w:szCs w:val="32"/>
        </w:rPr>
        <w:t>万元。</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行政权力制约监督科学有效</w:t>
      </w:r>
      <w:r>
        <w:rPr>
          <w:rFonts w:ascii="方正仿宋_GBK" w:eastAsia="方正仿宋_GBK" w:hint="eastAsia"/>
          <w:b/>
          <w:sz w:val="32"/>
          <w:szCs w:val="32"/>
        </w:rPr>
        <w:t>。</w:t>
      </w:r>
      <w:r>
        <w:rPr>
          <w:rFonts w:ascii="方正仿宋_GBK" w:eastAsia="方正仿宋_GBK" w:hint="eastAsia"/>
          <w:bCs/>
          <w:sz w:val="32"/>
          <w:szCs w:val="32"/>
        </w:rPr>
        <w:t>一是</w:t>
      </w:r>
      <w:r>
        <w:rPr>
          <w:rFonts w:ascii="方正仿宋_GBK" w:eastAsia="方正仿宋_GBK" w:hint="eastAsia"/>
          <w:bCs/>
          <w:sz w:val="32"/>
          <w:szCs w:val="32"/>
        </w:rPr>
        <w:t>落实行政机关负责人出庭应诉制度。</w:t>
      </w:r>
      <w:r>
        <w:rPr>
          <w:rFonts w:ascii="方正仿宋_GBK" w:eastAsia="方正仿宋_GBK" w:hint="eastAsia"/>
          <w:sz w:val="32"/>
          <w:szCs w:val="32"/>
        </w:rPr>
        <w:t>全年办理行政复议案件</w:t>
      </w:r>
      <w:r>
        <w:rPr>
          <w:rFonts w:ascii="方正仿宋_GBK" w:eastAsia="方正仿宋_GBK" w:hint="eastAsia"/>
          <w:sz w:val="32"/>
          <w:szCs w:val="32"/>
        </w:rPr>
        <w:t>8</w:t>
      </w:r>
      <w:r>
        <w:rPr>
          <w:rFonts w:ascii="方正仿宋_GBK" w:eastAsia="方正仿宋_GBK" w:hint="eastAsia"/>
          <w:sz w:val="32"/>
          <w:szCs w:val="32"/>
        </w:rPr>
        <w:t>件，行政诉讼</w:t>
      </w:r>
      <w:r>
        <w:rPr>
          <w:rFonts w:ascii="方正仿宋_GBK" w:eastAsia="方正仿宋_GBK" w:hint="eastAsia"/>
          <w:sz w:val="32"/>
          <w:szCs w:val="32"/>
        </w:rPr>
        <w:t>4</w:t>
      </w:r>
      <w:r>
        <w:rPr>
          <w:rFonts w:ascii="方正仿宋_GBK" w:eastAsia="方正仿宋_GBK" w:hint="eastAsia"/>
          <w:sz w:val="32"/>
          <w:szCs w:val="32"/>
        </w:rPr>
        <w:t>件，督促落实行政机关负责人出庭应诉制度，行政机关负责人出庭应诉</w:t>
      </w:r>
      <w:r>
        <w:rPr>
          <w:rFonts w:ascii="方正仿宋_GBK" w:eastAsia="方正仿宋_GBK" w:hint="eastAsia"/>
          <w:sz w:val="32"/>
          <w:szCs w:val="32"/>
        </w:rPr>
        <w:t>100%</w:t>
      </w:r>
      <w:r>
        <w:rPr>
          <w:rFonts w:ascii="方正仿宋_GBK" w:eastAsia="方正仿宋_GBK" w:hint="eastAsia"/>
          <w:bCs/>
          <w:sz w:val="32"/>
          <w:szCs w:val="32"/>
        </w:rPr>
        <w:t>，</w:t>
      </w:r>
      <w:r>
        <w:rPr>
          <w:rFonts w:ascii="方正仿宋_GBK" w:eastAsia="方正仿宋_GBK" w:hint="eastAsia"/>
          <w:bCs/>
          <w:sz w:val="32"/>
          <w:szCs w:val="32"/>
        </w:rPr>
        <w:t>将行政机关负责人出庭应诉情况纳入主要负责人履行推进法治建设第一责任人职责年终述职内容。</w:t>
      </w:r>
      <w:r>
        <w:rPr>
          <w:rFonts w:ascii="方正仿宋_GBK" w:eastAsia="方正仿宋_GBK" w:hint="eastAsia"/>
          <w:bCs/>
          <w:sz w:val="32"/>
          <w:szCs w:val="32"/>
        </w:rPr>
        <w:t>二是</w:t>
      </w:r>
      <w:r>
        <w:rPr>
          <w:rFonts w:ascii="方正仿宋_GBK" w:eastAsia="方正仿宋_GBK" w:hint="eastAsia"/>
          <w:bCs/>
          <w:sz w:val="32"/>
          <w:szCs w:val="32"/>
        </w:rPr>
        <w:t>落实法律顾</w:t>
      </w:r>
      <w:r>
        <w:rPr>
          <w:rFonts w:ascii="方正仿宋_GBK" w:eastAsia="方正仿宋_GBK" w:hint="eastAsia"/>
          <w:bCs/>
          <w:sz w:val="32"/>
          <w:szCs w:val="32"/>
        </w:rPr>
        <w:t>问制度。</w:t>
      </w:r>
      <w:r>
        <w:rPr>
          <w:rFonts w:ascii="方正仿宋_GBK" w:eastAsia="方正仿宋_GBK" w:hint="eastAsia"/>
          <w:sz w:val="32"/>
          <w:szCs w:val="32"/>
        </w:rPr>
        <w:t>聘请区指派律师为我镇、村（居）法律顾问，充分发挥法律顾问事前咨询论证、事中审查把关、事后监督救济的积极作用。提供合同合法性审查</w:t>
      </w:r>
      <w:r>
        <w:rPr>
          <w:rFonts w:ascii="方正仿宋_GBK" w:eastAsia="方正仿宋_GBK" w:hint="eastAsia"/>
          <w:sz w:val="32"/>
          <w:szCs w:val="32"/>
        </w:rPr>
        <w:t>128</w:t>
      </w:r>
      <w:r>
        <w:rPr>
          <w:rFonts w:ascii="方正仿宋_GBK" w:eastAsia="方正仿宋_GBK" w:hint="eastAsia"/>
          <w:sz w:val="32"/>
          <w:szCs w:val="32"/>
        </w:rPr>
        <w:t>次，提供法律意见</w:t>
      </w:r>
      <w:r>
        <w:rPr>
          <w:rFonts w:ascii="方正仿宋_GBK" w:eastAsia="方正仿宋_GBK" w:hint="eastAsia"/>
          <w:sz w:val="32"/>
          <w:szCs w:val="32"/>
        </w:rPr>
        <w:t>200</w:t>
      </w:r>
      <w:r>
        <w:rPr>
          <w:rFonts w:ascii="方正仿宋_GBK" w:eastAsia="方正仿宋_GBK" w:hint="eastAsia"/>
          <w:sz w:val="32"/>
          <w:szCs w:val="32"/>
        </w:rPr>
        <w:t>余条，参与相关会议并发表法律意见</w:t>
      </w:r>
      <w:r>
        <w:rPr>
          <w:rFonts w:ascii="方正仿宋_GBK" w:eastAsia="方正仿宋_GBK" w:hint="eastAsia"/>
          <w:sz w:val="32"/>
          <w:szCs w:val="32"/>
        </w:rPr>
        <w:t>6</w:t>
      </w:r>
      <w:r>
        <w:rPr>
          <w:rFonts w:ascii="方正仿宋_GBK" w:eastAsia="方正仿宋_GBK" w:hint="eastAsia"/>
          <w:sz w:val="32"/>
          <w:szCs w:val="32"/>
        </w:rPr>
        <w:t>次。</w:t>
      </w:r>
      <w:r>
        <w:rPr>
          <w:rFonts w:ascii="方正仿宋_GBK" w:eastAsia="方正仿宋_GBK" w:hint="eastAsia"/>
          <w:sz w:val="32"/>
          <w:szCs w:val="32"/>
        </w:rPr>
        <w:t>三是落实政务公开制度。按照上级要求定</w:t>
      </w:r>
      <w:r>
        <w:rPr>
          <w:rFonts w:ascii="方正仿宋_GBK" w:eastAsia="方正仿宋_GBK" w:hint="eastAsia"/>
          <w:sz w:val="32"/>
          <w:szCs w:val="32"/>
        </w:rPr>
        <w:lastRenderedPageBreak/>
        <w:t>期公开法治政府建设年度报告以及行政执法年度数据。</w:t>
      </w:r>
    </w:p>
    <w:p w:rsidR="00465623" w:rsidRDefault="00F35FC2">
      <w:pPr>
        <w:spacing w:line="594" w:lineRule="exact"/>
        <w:ind w:firstLineChars="200" w:firstLine="640"/>
        <w:rPr>
          <w:rFonts w:ascii="方正楷体_GBK" w:eastAsia="方正楷体_GBK" w:hAnsi="Times New Roman"/>
          <w:kern w:val="0"/>
          <w:sz w:val="32"/>
          <w:szCs w:val="32"/>
        </w:rPr>
      </w:pPr>
      <w:r>
        <w:rPr>
          <w:rFonts w:ascii="方正楷体_GBK" w:eastAsia="方正楷体_GBK" w:hAnsi="Times New Roman" w:hint="eastAsia"/>
          <w:kern w:val="0"/>
          <w:sz w:val="32"/>
          <w:szCs w:val="32"/>
        </w:rPr>
        <w:t>（</w:t>
      </w:r>
      <w:r>
        <w:rPr>
          <w:rFonts w:ascii="方正楷体_GBK" w:eastAsia="方正楷体_GBK" w:hAnsi="Times New Roman" w:hint="eastAsia"/>
          <w:kern w:val="0"/>
          <w:sz w:val="32"/>
          <w:szCs w:val="32"/>
        </w:rPr>
        <w:t>二</w:t>
      </w:r>
      <w:r>
        <w:rPr>
          <w:rFonts w:ascii="方正楷体_GBK" w:eastAsia="方正楷体_GBK" w:hAnsi="Times New Roman" w:hint="eastAsia"/>
          <w:kern w:val="0"/>
          <w:sz w:val="32"/>
          <w:szCs w:val="32"/>
        </w:rPr>
        <w:t>）健全决策机制，提高依法决策水平</w:t>
      </w:r>
    </w:p>
    <w:p w:rsidR="00465623" w:rsidRDefault="00F35FC2">
      <w:pPr>
        <w:spacing w:line="594" w:lineRule="exact"/>
        <w:ind w:firstLineChars="200" w:firstLine="640"/>
      </w:pPr>
      <w:r>
        <w:rPr>
          <w:rFonts w:ascii="方正仿宋_GBK" w:eastAsia="方正仿宋_GBK" w:hint="eastAsia"/>
          <w:sz w:val="32"/>
          <w:szCs w:val="32"/>
        </w:rPr>
        <w:t>一是加强行政</w:t>
      </w:r>
      <w:r>
        <w:rPr>
          <w:rFonts w:ascii="方正仿宋_GBK" w:eastAsia="方正仿宋_GBK" w:hint="eastAsia"/>
          <w:sz w:val="32"/>
          <w:szCs w:val="32"/>
        </w:rPr>
        <w:t>规范性</w:t>
      </w:r>
      <w:r>
        <w:rPr>
          <w:rFonts w:ascii="方正仿宋_GBK" w:eastAsia="方正仿宋_GBK" w:hint="eastAsia"/>
          <w:sz w:val="32"/>
          <w:szCs w:val="32"/>
        </w:rPr>
        <w:t>文件监管。严格按照《国务院办公厅关于加强行政规范性文件制定和监督管理工作的通知》（国办发〔</w:t>
      </w:r>
      <w:r>
        <w:rPr>
          <w:rFonts w:ascii="方正仿宋_GBK" w:eastAsia="方正仿宋_GBK" w:hint="eastAsia"/>
          <w:sz w:val="32"/>
          <w:szCs w:val="32"/>
        </w:rPr>
        <w:t>2018</w:t>
      </w:r>
      <w:r>
        <w:rPr>
          <w:rFonts w:ascii="方正仿宋_GBK" w:eastAsia="方正仿宋_GBK" w:hint="eastAsia"/>
          <w:sz w:val="32"/>
          <w:szCs w:val="32"/>
        </w:rPr>
        <w:t>〕</w:t>
      </w:r>
      <w:r>
        <w:rPr>
          <w:rFonts w:ascii="方正仿宋_GBK" w:eastAsia="方正仿宋_GBK" w:hint="eastAsia"/>
          <w:sz w:val="32"/>
          <w:szCs w:val="32"/>
        </w:rPr>
        <w:t>37</w:t>
      </w:r>
      <w:r>
        <w:rPr>
          <w:rFonts w:ascii="方正仿宋_GBK" w:eastAsia="方正仿宋_GBK" w:hint="eastAsia"/>
          <w:sz w:val="32"/>
          <w:szCs w:val="32"/>
        </w:rPr>
        <w:t>号）、《重庆市行政规范性文件管理办法》（重庆市人民政府令第</w:t>
      </w:r>
      <w:r>
        <w:rPr>
          <w:rFonts w:ascii="方正仿宋_GBK" w:eastAsia="方正仿宋_GBK" w:hint="eastAsia"/>
          <w:sz w:val="32"/>
          <w:szCs w:val="32"/>
        </w:rPr>
        <w:t>329</w:t>
      </w:r>
      <w:r>
        <w:rPr>
          <w:rFonts w:ascii="方正仿宋_GBK" w:eastAsia="方正仿宋_GBK" w:hint="eastAsia"/>
          <w:sz w:val="32"/>
          <w:szCs w:val="32"/>
        </w:rPr>
        <w:t>号）以及《重庆市人民政府办公厅关于建立全市行政规范性文件数据库对外集中公布政府规章和行政规范性文件的通知》的有关规定</w:t>
      </w:r>
      <w:r>
        <w:rPr>
          <w:rFonts w:ascii="方正仿宋_GBK" w:eastAsia="方正仿宋_GBK" w:hint="eastAsia"/>
          <w:sz w:val="32"/>
          <w:szCs w:val="32"/>
        </w:rPr>
        <w:t>管理规范性文件制发备案</w:t>
      </w:r>
      <w:r>
        <w:rPr>
          <w:rFonts w:ascii="方正仿宋_GBK" w:eastAsia="方正仿宋_GBK" w:hint="eastAsia"/>
          <w:sz w:val="32"/>
          <w:szCs w:val="32"/>
        </w:rPr>
        <w:t>。</w:t>
      </w:r>
      <w:r>
        <w:rPr>
          <w:rFonts w:ascii="方正仿宋_GBK" w:eastAsia="方正仿宋_GBK" w:hint="eastAsia"/>
          <w:sz w:val="32"/>
          <w:szCs w:val="32"/>
        </w:rPr>
        <w:t>二是规范行政规范性文件制定。我镇全年制定行政规范性文件</w:t>
      </w:r>
      <w:r>
        <w:rPr>
          <w:rFonts w:ascii="方正仿宋_GBK" w:eastAsia="方正仿宋_GBK" w:hint="eastAsia"/>
          <w:sz w:val="32"/>
          <w:szCs w:val="32"/>
        </w:rPr>
        <w:t>0</w:t>
      </w:r>
      <w:r>
        <w:rPr>
          <w:rFonts w:ascii="方正仿宋_GBK" w:eastAsia="方正仿宋_GBK" w:hint="eastAsia"/>
          <w:sz w:val="32"/>
          <w:szCs w:val="32"/>
        </w:rPr>
        <w:t>件，</w:t>
      </w:r>
      <w:r>
        <w:rPr>
          <w:rFonts w:ascii="方正仿宋_GBK" w:eastAsia="方正仿宋_GBK" w:hint="eastAsia"/>
          <w:sz w:val="32"/>
          <w:szCs w:val="32"/>
        </w:rPr>
        <w:t>并定期对</w:t>
      </w:r>
      <w:r>
        <w:rPr>
          <w:rFonts w:ascii="方正仿宋_GBK" w:eastAsia="方正仿宋_GBK" w:hint="eastAsia"/>
          <w:sz w:val="32"/>
          <w:szCs w:val="32"/>
        </w:rPr>
        <w:t>我镇</w:t>
      </w:r>
      <w:r>
        <w:rPr>
          <w:rFonts w:ascii="方正仿宋_GBK" w:eastAsia="方正仿宋_GBK" w:hint="eastAsia"/>
          <w:sz w:val="32"/>
          <w:szCs w:val="32"/>
        </w:rPr>
        <w:t>规范性文件进行全面清理。</w:t>
      </w:r>
      <w:r>
        <w:rPr>
          <w:rFonts w:ascii="方正仿宋_GBK" w:eastAsia="方正仿宋_GBK" w:hint="eastAsia"/>
          <w:sz w:val="32"/>
          <w:szCs w:val="32"/>
        </w:rPr>
        <w:t>三是完善司法所长列席行政办公会议制度。司法所长、法律顾问全程列席召开行政办公会等会议时，并就有关重大事项充分</w:t>
      </w:r>
      <w:r>
        <w:rPr>
          <w:rFonts w:ascii="方正仿宋_GBK" w:eastAsia="方正仿宋_GBK" w:hint="eastAsia"/>
          <w:sz w:val="32"/>
          <w:szCs w:val="32"/>
        </w:rPr>
        <w:t>发表观点。</w:t>
      </w:r>
    </w:p>
    <w:p w:rsidR="00465623" w:rsidRDefault="00F35FC2">
      <w:pPr>
        <w:spacing w:line="594" w:lineRule="exact"/>
        <w:ind w:firstLineChars="200" w:firstLine="640"/>
        <w:rPr>
          <w:rFonts w:ascii="方正楷体_GBK" w:eastAsia="方正楷体_GBK" w:hAnsi="Times New Roman"/>
          <w:kern w:val="0"/>
          <w:sz w:val="32"/>
          <w:szCs w:val="32"/>
        </w:rPr>
      </w:pPr>
      <w:r>
        <w:rPr>
          <w:rFonts w:ascii="方正楷体_GBK" w:eastAsia="方正楷体_GBK" w:hAnsi="Times New Roman" w:hint="eastAsia"/>
          <w:kern w:val="0"/>
          <w:sz w:val="32"/>
          <w:szCs w:val="32"/>
        </w:rPr>
        <w:t>（</w:t>
      </w:r>
      <w:r>
        <w:rPr>
          <w:rFonts w:ascii="方正楷体_GBK" w:eastAsia="方正楷体_GBK" w:hAnsi="Times New Roman" w:hint="eastAsia"/>
          <w:kern w:val="0"/>
          <w:sz w:val="32"/>
          <w:szCs w:val="32"/>
        </w:rPr>
        <w:t>三</w:t>
      </w:r>
      <w:r>
        <w:rPr>
          <w:rFonts w:ascii="方正楷体_GBK" w:eastAsia="方正楷体_GBK" w:hAnsi="Times New Roman" w:hint="eastAsia"/>
          <w:kern w:val="0"/>
          <w:sz w:val="32"/>
          <w:szCs w:val="32"/>
        </w:rPr>
        <w:t>）加强法律服务，有效化解矛盾纠纷</w:t>
      </w:r>
    </w:p>
    <w:p w:rsidR="00465623" w:rsidRDefault="00F35FC2">
      <w:pPr>
        <w:spacing w:line="594" w:lineRule="exact"/>
        <w:ind w:firstLineChars="200" w:firstLine="640"/>
        <w:rPr>
          <w:rFonts w:ascii="方正仿宋_GBK" w:eastAsia="方正仿宋_GBK"/>
          <w:sz w:val="32"/>
          <w:szCs w:val="32"/>
        </w:rPr>
      </w:pPr>
      <w:r>
        <w:rPr>
          <w:rFonts w:ascii="方正仿宋_GBK" w:eastAsia="方正仿宋_GBK" w:hint="eastAsia"/>
          <w:bCs/>
          <w:sz w:val="32"/>
          <w:szCs w:val="32"/>
        </w:rPr>
        <w:t>一是强化调解联动</w:t>
      </w:r>
      <w:r>
        <w:rPr>
          <w:rFonts w:ascii="方正仿宋_GBK" w:eastAsia="方正仿宋_GBK" w:hint="eastAsia"/>
          <w:bCs/>
          <w:sz w:val="32"/>
          <w:szCs w:val="32"/>
        </w:rPr>
        <w:t>。</w:t>
      </w:r>
      <w:r>
        <w:rPr>
          <w:rFonts w:ascii="方正仿宋_GBK" w:eastAsia="方正仿宋_GBK" w:hint="eastAsia"/>
          <w:bCs/>
          <w:sz w:val="32"/>
          <w:szCs w:val="32"/>
        </w:rPr>
        <w:t>联合沙坪坝区人民法院召开“一街镇</w:t>
      </w:r>
      <w:proofErr w:type="gramStart"/>
      <w:r>
        <w:rPr>
          <w:rFonts w:ascii="方正仿宋_GBK" w:eastAsia="方正仿宋_GBK" w:hint="eastAsia"/>
          <w:bCs/>
          <w:sz w:val="32"/>
          <w:szCs w:val="32"/>
        </w:rPr>
        <w:t>一</w:t>
      </w:r>
      <w:proofErr w:type="gramEnd"/>
      <w:r>
        <w:rPr>
          <w:rFonts w:ascii="方正仿宋_GBK" w:eastAsia="方正仿宋_GBK" w:hint="eastAsia"/>
          <w:bCs/>
          <w:sz w:val="32"/>
          <w:szCs w:val="32"/>
        </w:rPr>
        <w:t>法官”</w:t>
      </w:r>
      <w:proofErr w:type="gramStart"/>
      <w:r>
        <w:rPr>
          <w:rFonts w:ascii="方正仿宋_GBK" w:eastAsia="方正仿宋_GBK" w:hint="eastAsia"/>
          <w:bCs/>
          <w:sz w:val="32"/>
          <w:szCs w:val="32"/>
        </w:rPr>
        <w:t>诉调对接</w:t>
      </w:r>
      <w:proofErr w:type="gramEnd"/>
      <w:r>
        <w:rPr>
          <w:rFonts w:ascii="方正仿宋_GBK" w:eastAsia="方正仿宋_GBK" w:hint="eastAsia"/>
          <w:bCs/>
          <w:sz w:val="32"/>
          <w:szCs w:val="32"/>
        </w:rPr>
        <w:t>工作会，深挖多元解纷潜力，采取“线上</w:t>
      </w:r>
      <w:r>
        <w:rPr>
          <w:rFonts w:ascii="方正仿宋_GBK" w:eastAsia="方正仿宋_GBK" w:hint="eastAsia"/>
          <w:bCs/>
          <w:sz w:val="32"/>
          <w:szCs w:val="32"/>
        </w:rPr>
        <w:t>+</w:t>
      </w:r>
      <w:r>
        <w:rPr>
          <w:rFonts w:ascii="方正仿宋_GBK" w:eastAsia="方正仿宋_GBK" w:hint="eastAsia"/>
          <w:bCs/>
          <w:sz w:val="32"/>
          <w:szCs w:val="32"/>
        </w:rPr>
        <w:t>线下”模式多管齐下提供法律服务。二是完善调解体系</w:t>
      </w:r>
      <w:r>
        <w:rPr>
          <w:rFonts w:ascii="方正仿宋_GBK" w:eastAsia="方正仿宋_GBK" w:hint="eastAsia"/>
          <w:bCs/>
          <w:sz w:val="32"/>
          <w:szCs w:val="32"/>
        </w:rPr>
        <w:t>。</w:t>
      </w:r>
      <w:r>
        <w:rPr>
          <w:rFonts w:ascii="方正仿宋_GBK" w:eastAsia="方正仿宋_GBK" w:hint="eastAsia"/>
          <w:sz w:val="32"/>
          <w:szCs w:val="32"/>
        </w:rPr>
        <w:t>聚焦重点领域矛盾纠纷，健全动态排查预警机制，村、镇两级调委会共排查调解各类民事纠纷</w:t>
      </w:r>
      <w:r>
        <w:rPr>
          <w:rFonts w:ascii="方正仿宋_GBK" w:eastAsia="方正仿宋_GBK" w:hint="eastAsia"/>
          <w:sz w:val="32"/>
          <w:szCs w:val="32"/>
        </w:rPr>
        <w:t>135</w:t>
      </w:r>
      <w:r>
        <w:rPr>
          <w:rFonts w:ascii="方正仿宋_GBK" w:eastAsia="方正仿宋_GBK" w:hint="eastAsia"/>
          <w:sz w:val="32"/>
          <w:szCs w:val="32"/>
        </w:rPr>
        <w:t>件，调解成功率和协议履行率达</w:t>
      </w:r>
      <w:r>
        <w:rPr>
          <w:rFonts w:ascii="方正仿宋_GBK" w:eastAsia="方正仿宋_GBK" w:hint="eastAsia"/>
          <w:sz w:val="32"/>
          <w:szCs w:val="32"/>
        </w:rPr>
        <w:t>98%</w:t>
      </w:r>
      <w:r>
        <w:rPr>
          <w:rFonts w:ascii="方正仿宋_GBK" w:eastAsia="方正仿宋_GBK" w:hint="eastAsia"/>
          <w:sz w:val="32"/>
          <w:szCs w:val="32"/>
        </w:rPr>
        <w:t>以上。</w:t>
      </w:r>
      <w:r>
        <w:rPr>
          <w:rFonts w:ascii="方正仿宋_GBK" w:eastAsia="方正仿宋_GBK" w:hint="eastAsia"/>
          <w:bCs/>
          <w:sz w:val="32"/>
          <w:szCs w:val="32"/>
        </w:rPr>
        <w:t>三是</w:t>
      </w:r>
      <w:r>
        <w:rPr>
          <w:rFonts w:ascii="方正仿宋_GBK" w:eastAsia="方正仿宋_GBK" w:hint="eastAsia"/>
          <w:bCs/>
          <w:sz w:val="32"/>
          <w:szCs w:val="32"/>
        </w:rPr>
        <w:t>提高公共法律服务水平。</w:t>
      </w:r>
      <w:r>
        <w:rPr>
          <w:rFonts w:ascii="方正仿宋_GBK" w:eastAsia="方正仿宋_GBK" w:hint="eastAsia"/>
          <w:sz w:val="32"/>
          <w:szCs w:val="32"/>
        </w:rPr>
        <w:t>规范化打造镇公共法律服务工作站，为群众提供一站式、综合性的法治宣传和法律服务，全年共提供法律咨询</w:t>
      </w:r>
      <w:r>
        <w:rPr>
          <w:rFonts w:ascii="方正仿宋_GBK" w:eastAsia="方正仿宋_GBK" w:hint="eastAsia"/>
          <w:sz w:val="32"/>
          <w:szCs w:val="32"/>
        </w:rPr>
        <w:t>60</w:t>
      </w:r>
      <w:r>
        <w:rPr>
          <w:rFonts w:ascii="方正仿宋_GBK" w:eastAsia="方正仿宋_GBK" w:hint="eastAsia"/>
          <w:sz w:val="32"/>
          <w:szCs w:val="32"/>
        </w:rPr>
        <w:t>余次，办理法律援助初审</w:t>
      </w:r>
      <w:r>
        <w:rPr>
          <w:rFonts w:ascii="方正仿宋_GBK" w:eastAsia="方正仿宋_GBK" w:hint="eastAsia"/>
          <w:sz w:val="32"/>
          <w:szCs w:val="32"/>
        </w:rPr>
        <w:t>1</w:t>
      </w:r>
      <w:r>
        <w:rPr>
          <w:rFonts w:ascii="方正仿宋_GBK" w:eastAsia="方正仿宋_GBK" w:hint="eastAsia"/>
          <w:sz w:val="32"/>
          <w:szCs w:val="32"/>
        </w:rPr>
        <w:t>次，协调化解矛盾纠纷</w:t>
      </w:r>
      <w:r>
        <w:rPr>
          <w:rFonts w:ascii="方正仿宋_GBK" w:eastAsia="方正仿宋_GBK" w:hint="eastAsia"/>
          <w:sz w:val="32"/>
          <w:szCs w:val="32"/>
        </w:rPr>
        <w:t>20</w:t>
      </w:r>
      <w:r>
        <w:rPr>
          <w:rFonts w:ascii="方正仿宋_GBK" w:eastAsia="方正仿宋_GBK" w:hint="eastAsia"/>
          <w:sz w:val="32"/>
          <w:szCs w:val="32"/>
        </w:rPr>
        <w:t>余起。</w:t>
      </w:r>
    </w:p>
    <w:p w:rsidR="00465623" w:rsidRDefault="00F35FC2">
      <w:pPr>
        <w:spacing w:line="594" w:lineRule="exact"/>
        <w:ind w:firstLineChars="200" w:firstLine="640"/>
        <w:rPr>
          <w:rFonts w:ascii="方正仿宋_GBK" w:eastAsia="方正仿宋_GBK"/>
          <w:sz w:val="32"/>
          <w:szCs w:val="32"/>
        </w:rPr>
      </w:pPr>
      <w:r>
        <w:rPr>
          <w:rFonts w:ascii="Times New Roman" w:eastAsia="方正黑体_GBK" w:hAnsi="Times New Roman" w:hint="eastAsia"/>
          <w:kern w:val="0"/>
          <w:sz w:val="32"/>
          <w:szCs w:val="32"/>
        </w:rPr>
        <w:lastRenderedPageBreak/>
        <w:t>二、</w:t>
      </w:r>
      <w:r>
        <w:rPr>
          <w:rFonts w:ascii="Times New Roman" w:eastAsia="方正黑体_GBK" w:hAnsi="Times New Roman" w:hint="eastAsia"/>
          <w:kern w:val="0"/>
          <w:sz w:val="32"/>
          <w:szCs w:val="32"/>
        </w:rPr>
        <w:t>2021</w:t>
      </w:r>
      <w:r>
        <w:rPr>
          <w:rFonts w:ascii="Times New Roman" w:eastAsia="方正黑体_GBK" w:hAnsi="Times New Roman" w:hint="eastAsia"/>
          <w:kern w:val="0"/>
          <w:sz w:val="32"/>
          <w:szCs w:val="32"/>
        </w:rPr>
        <w:t>年党政主要负责人履行推进法治建设第一责任人职责，加强法治政府建设的有关情况</w:t>
      </w:r>
    </w:p>
    <w:p w:rsidR="00465623" w:rsidRDefault="00F35FC2">
      <w:pPr>
        <w:spacing w:line="594" w:lineRule="exact"/>
        <w:ind w:firstLineChars="200" w:firstLine="640"/>
        <w:rPr>
          <w:rFonts w:ascii="方正楷体_GBK" w:eastAsia="方正楷体_GBK" w:hAnsi="Times New Roman"/>
          <w:kern w:val="0"/>
          <w:sz w:val="32"/>
          <w:szCs w:val="32"/>
        </w:rPr>
      </w:pPr>
      <w:r>
        <w:rPr>
          <w:rFonts w:ascii="方正楷体_GBK" w:eastAsia="方正楷体_GBK" w:hAnsi="Times New Roman" w:hint="eastAsia"/>
          <w:kern w:val="0"/>
          <w:sz w:val="32"/>
          <w:szCs w:val="32"/>
        </w:rPr>
        <w:t>（一）加强组织领导，构建法治政府建设长效机制</w:t>
      </w:r>
    </w:p>
    <w:p w:rsidR="00465623" w:rsidRDefault="00F35FC2">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健全以镇党委书记、镇长为组长，政法委员为副组长，平安办、司法所等相关科室负责人为成员的法治政府建设工作领导小组，下设办公室，由政法委员兼任办公室主任，具体负责法治政府建设工作的组织、督查、协调工作，从而形成党政主要领导挂帅、分管领导主抓、相关科室具体负责的工作机制。镇党政主要领导高度重视，同其他工作同部署，述职报告中</w:t>
      </w:r>
      <w:proofErr w:type="gramStart"/>
      <w:r>
        <w:rPr>
          <w:rFonts w:ascii="方正仿宋_GBK" w:eastAsia="方正仿宋_GBK" w:hint="eastAsia"/>
          <w:sz w:val="32"/>
          <w:szCs w:val="32"/>
        </w:rPr>
        <w:t>有述法内容</w:t>
      </w:r>
      <w:proofErr w:type="gramEnd"/>
      <w:r>
        <w:rPr>
          <w:rFonts w:ascii="方正仿宋_GBK" w:eastAsia="方正仿宋_GBK" w:hint="eastAsia"/>
          <w:sz w:val="32"/>
          <w:szCs w:val="32"/>
        </w:rPr>
        <w:t>，将法治政府建设工作写入政府工作报告，切实把法治</w:t>
      </w:r>
      <w:r>
        <w:rPr>
          <w:rFonts w:ascii="方正仿宋_GBK" w:eastAsia="方正仿宋_GBK" w:hint="eastAsia"/>
          <w:sz w:val="32"/>
          <w:szCs w:val="32"/>
        </w:rPr>
        <w:t>政府建设的各项要求体现到业务工作和日常管理中，积极为推进法治政府建设提供保障、创造条件。</w:t>
      </w:r>
    </w:p>
    <w:p w:rsidR="00465623" w:rsidRDefault="00F35FC2">
      <w:pPr>
        <w:spacing w:line="594" w:lineRule="exact"/>
        <w:ind w:firstLineChars="200" w:firstLine="640"/>
        <w:rPr>
          <w:rFonts w:ascii="方正楷体_GBK" w:eastAsia="方正楷体_GBK" w:hAnsi="Times New Roman"/>
          <w:kern w:val="0"/>
          <w:sz w:val="32"/>
          <w:szCs w:val="32"/>
        </w:rPr>
      </w:pPr>
      <w:r>
        <w:rPr>
          <w:rFonts w:ascii="方正楷体_GBK" w:eastAsia="方正楷体_GBK" w:hAnsi="Times New Roman" w:hint="eastAsia"/>
          <w:kern w:val="0"/>
          <w:sz w:val="32"/>
          <w:szCs w:val="32"/>
        </w:rPr>
        <w:t>（二）带头尊法学法，营造法治政府建设良好氛围</w:t>
      </w:r>
    </w:p>
    <w:p w:rsidR="00465623" w:rsidRDefault="00F35FC2">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主要领导率先垂范，通过镇党委中心组学习、机关例会集中学习、个人自学等方式，系统学</w:t>
      </w:r>
      <w:proofErr w:type="gramStart"/>
      <w:r>
        <w:rPr>
          <w:rFonts w:ascii="方正仿宋_GBK" w:eastAsia="方正仿宋_GBK" w:hint="eastAsia"/>
          <w:sz w:val="32"/>
          <w:szCs w:val="32"/>
        </w:rPr>
        <w:t>习习近</w:t>
      </w:r>
      <w:proofErr w:type="gramEnd"/>
      <w:r>
        <w:rPr>
          <w:rFonts w:ascii="方正仿宋_GBK" w:eastAsia="方正仿宋_GBK" w:hint="eastAsia"/>
          <w:sz w:val="32"/>
          <w:szCs w:val="32"/>
        </w:rPr>
        <w:t>平法治思想，深入学习中央全面依法治国工作会议、市委全面依法治市工作会议和区委全面依法治区工作会议精神。全年共计学法</w:t>
      </w:r>
      <w:r>
        <w:rPr>
          <w:rFonts w:ascii="方正仿宋_GBK" w:eastAsia="方正仿宋_GBK" w:hint="eastAsia"/>
          <w:sz w:val="32"/>
          <w:szCs w:val="32"/>
        </w:rPr>
        <w:t>8</w:t>
      </w:r>
      <w:r>
        <w:rPr>
          <w:rFonts w:ascii="方正仿宋_GBK" w:eastAsia="方正仿宋_GBK" w:hint="eastAsia"/>
          <w:sz w:val="32"/>
          <w:szCs w:val="32"/>
        </w:rPr>
        <w:t>次，开展民法典、宪法、安全生产法专题学习</w:t>
      </w:r>
      <w:r>
        <w:rPr>
          <w:rFonts w:ascii="方正仿宋_GBK" w:eastAsia="方正仿宋_GBK" w:hint="eastAsia"/>
          <w:sz w:val="32"/>
          <w:szCs w:val="32"/>
        </w:rPr>
        <w:t>3</w:t>
      </w:r>
      <w:r>
        <w:rPr>
          <w:rFonts w:ascii="方正仿宋_GBK" w:eastAsia="方正仿宋_GBK" w:hint="eastAsia"/>
          <w:sz w:val="32"/>
          <w:szCs w:val="32"/>
        </w:rPr>
        <w:t>次，切实增强贯彻落实党中央关于法治政府建设重大决策部署的思想自觉和行动自觉，不断提升运用法治思维和法治方式深化改革、推动发展、化解矛</w:t>
      </w:r>
      <w:r>
        <w:rPr>
          <w:rFonts w:ascii="方正仿宋_GBK" w:eastAsia="方正仿宋_GBK" w:hint="eastAsia"/>
          <w:sz w:val="32"/>
          <w:szCs w:val="32"/>
        </w:rPr>
        <w:t>盾、维护稳定的能力和水平。</w:t>
      </w:r>
    </w:p>
    <w:p w:rsidR="00465623" w:rsidRDefault="00F35FC2">
      <w:pPr>
        <w:spacing w:line="594"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三、</w:t>
      </w:r>
      <w:r>
        <w:rPr>
          <w:rFonts w:ascii="Times New Roman" w:eastAsia="方正黑体_GBK" w:hAnsi="Times New Roman" w:hint="eastAsia"/>
          <w:kern w:val="0"/>
          <w:sz w:val="32"/>
          <w:szCs w:val="32"/>
        </w:rPr>
        <w:t>2021</w:t>
      </w:r>
      <w:r>
        <w:rPr>
          <w:rFonts w:ascii="Times New Roman" w:eastAsia="方正黑体_GBK" w:hAnsi="Times New Roman" w:hint="eastAsia"/>
          <w:kern w:val="0"/>
          <w:sz w:val="32"/>
          <w:szCs w:val="32"/>
        </w:rPr>
        <w:t>年推进法治政府建设存在的不足和原因</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lastRenderedPageBreak/>
        <w:t>一是法治队伍建设有待加强</w:t>
      </w:r>
      <w:r>
        <w:rPr>
          <w:rFonts w:ascii="方正仿宋_GBK" w:eastAsia="方正仿宋_GBK" w:hint="eastAsia"/>
          <w:sz w:val="32"/>
          <w:szCs w:val="32"/>
        </w:rPr>
        <w:t>。个别工作人员对法治政府建设的重视程度不够，对法律知识学习的热情不高，依法行政的程序意识较为薄弱，存在重实体轻程序的现象，运用法治思维和法治方式解决实际问题的意识不到位，能力不够强。</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二是依法治理宣传力度有待加强</w:t>
      </w:r>
      <w:r>
        <w:rPr>
          <w:rFonts w:ascii="方正仿宋_GBK" w:eastAsia="方正仿宋_GBK" w:hint="eastAsia"/>
          <w:sz w:val="32"/>
          <w:szCs w:val="32"/>
        </w:rPr>
        <w:t>。在人居环境整治、两违整治等工作中遇到的困难问题多，学法普法的形式不够多样，法治宣传阵地数量不多，形式单一，引导依法治理，提高居民法治意识仍需努力。</w:t>
      </w:r>
    </w:p>
    <w:p w:rsidR="00465623" w:rsidRDefault="00F35FC2" w:rsidP="00465623">
      <w:pPr>
        <w:spacing w:line="570" w:lineRule="exact"/>
        <w:ind w:firstLineChars="200" w:firstLine="640"/>
      </w:pPr>
      <w:r>
        <w:rPr>
          <w:rFonts w:eastAsia="方正仿宋_GBK" w:hint="eastAsia"/>
          <w:b/>
          <w:bCs/>
          <w:sz w:val="32"/>
          <w:szCs w:val="32"/>
        </w:rPr>
        <w:t>三是</w:t>
      </w:r>
      <w:r>
        <w:rPr>
          <w:rFonts w:eastAsia="方正仿宋_GBK" w:hint="eastAsia"/>
          <w:b/>
          <w:bCs/>
          <w:sz w:val="32"/>
          <w:szCs w:val="32"/>
        </w:rPr>
        <w:t>行政执法队伍综合素质有待提升</w:t>
      </w:r>
      <w:r>
        <w:rPr>
          <w:rFonts w:eastAsia="方正仿宋_GBK" w:hint="eastAsia"/>
          <w:sz w:val="32"/>
          <w:szCs w:val="32"/>
        </w:rPr>
        <w:t>。行政执法队伍法治思维存在短板，“谁执法谁普法”意识欠缺，“以案释法”开展力度有待加强。</w:t>
      </w:r>
    </w:p>
    <w:p w:rsidR="00465623" w:rsidRDefault="00F35FC2">
      <w:pPr>
        <w:spacing w:line="594"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四、</w:t>
      </w:r>
      <w:r>
        <w:rPr>
          <w:rFonts w:ascii="Times New Roman" w:eastAsia="方正黑体_GBK" w:hAnsi="Times New Roman" w:hint="eastAsia"/>
          <w:kern w:val="0"/>
          <w:sz w:val="32"/>
          <w:szCs w:val="32"/>
        </w:rPr>
        <w:t>2022</w:t>
      </w:r>
      <w:r>
        <w:rPr>
          <w:rFonts w:ascii="Times New Roman" w:eastAsia="方正黑体_GBK" w:hAnsi="Times New Roman" w:hint="eastAsia"/>
          <w:kern w:val="0"/>
          <w:sz w:val="32"/>
          <w:szCs w:val="32"/>
        </w:rPr>
        <w:t>年推进法治政府建设的工作思路目标举措</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b/>
          <w:sz w:val="32"/>
          <w:szCs w:val="32"/>
        </w:rPr>
        <w:t>一是</w:t>
      </w:r>
      <w:r>
        <w:rPr>
          <w:rFonts w:ascii="方正仿宋_GBK" w:eastAsia="方正仿宋_GBK" w:hint="eastAsia"/>
          <w:b/>
          <w:sz w:val="32"/>
          <w:szCs w:val="32"/>
        </w:rPr>
        <w:t>全面完善重大行政决策机制</w:t>
      </w:r>
      <w:r>
        <w:rPr>
          <w:rFonts w:ascii="方正仿宋_GBK" w:eastAsia="方正仿宋_GBK" w:hint="eastAsia"/>
          <w:sz w:val="32"/>
          <w:szCs w:val="32"/>
        </w:rPr>
        <w:t>。坚持依法科学民主决策的理念，充分发挥政府法律顾问的</w:t>
      </w:r>
      <w:r>
        <w:rPr>
          <w:rFonts w:ascii="方正仿宋_GBK" w:eastAsia="方正仿宋_GBK"/>
          <w:sz w:val="32"/>
          <w:szCs w:val="32"/>
        </w:rPr>
        <w:t>前置把关</w:t>
      </w:r>
      <w:r>
        <w:rPr>
          <w:rFonts w:ascii="方正仿宋_GBK" w:eastAsia="方正仿宋_GBK" w:hint="eastAsia"/>
          <w:sz w:val="32"/>
          <w:szCs w:val="32"/>
        </w:rPr>
        <w:t>作用。在镇级层面，法律顾问深度参与全镇中心工作，为政府重大决策提供法律意见和法律论证；在村级层面，律师直接参与村务民主决策，为重大村务决策切脉把关，提升基层法治水平。同时继续完善合法性审查、公众参与、专家论证和政府决定相结合的行政决策制度，不断增强行政决策的科学性、民主性和合法性。</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二是坚持严格规范公正文明执法。</w:t>
      </w:r>
      <w:r>
        <w:rPr>
          <w:rFonts w:ascii="方正仿宋_GBK" w:eastAsia="方正仿宋_GBK" w:hint="eastAsia"/>
          <w:sz w:val="32"/>
          <w:szCs w:val="32"/>
        </w:rPr>
        <w:t>建立和完善行政执法长效机制，确保行政执法工作规范、有序，同时加强行政执法人员业务培训，</w:t>
      </w:r>
      <w:r>
        <w:rPr>
          <w:rFonts w:ascii="方正仿宋_GBK" w:eastAsia="方正仿宋_GBK"/>
          <w:sz w:val="32"/>
          <w:szCs w:val="32"/>
        </w:rPr>
        <w:t>充实执法队伍力量，提高执法人员依法履职的能力，</w:t>
      </w:r>
      <w:r>
        <w:rPr>
          <w:rFonts w:ascii="方正仿宋_GBK" w:eastAsia="方正仿宋_GBK" w:hint="eastAsia"/>
          <w:sz w:val="32"/>
          <w:szCs w:val="32"/>
        </w:rPr>
        <w:t>切</w:t>
      </w:r>
      <w:r>
        <w:rPr>
          <w:rFonts w:ascii="方正仿宋_GBK" w:eastAsia="方正仿宋_GBK" w:hint="eastAsia"/>
          <w:sz w:val="32"/>
          <w:szCs w:val="32"/>
        </w:rPr>
        <w:lastRenderedPageBreak/>
        <w:t>实做到严格执法、文明执法。</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三是坚持依法化解社会矛盾纠纷。</w:t>
      </w:r>
      <w:r>
        <w:rPr>
          <w:rFonts w:ascii="方正仿宋_GBK" w:eastAsia="方正仿宋_GBK" w:hint="eastAsia"/>
          <w:sz w:val="32"/>
          <w:szCs w:val="32"/>
        </w:rPr>
        <w:t>健全人民调解组织网络和机制，加强镇、村（社区）两级公共法律服务覆盖面和服务水平，展现“一村（社区）</w:t>
      </w:r>
      <w:proofErr w:type="gramStart"/>
      <w:r>
        <w:rPr>
          <w:rFonts w:ascii="方正仿宋_GBK" w:eastAsia="方正仿宋_GBK" w:hint="eastAsia"/>
          <w:sz w:val="32"/>
          <w:szCs w:val="32"/>
        </w:rPr>
        <w:t>一</w:t>
      </w:r>
      <w:proofErr w:type="gramEnd"/>
      <w:r>
        <w:rPr>
          <w:rFonts w:ascii="方正仿宋_GBK" w:eastAsia="方正仿宋_GBK" w:hint="eastAsia"/>
          <w:sz w:val="32"/>
          <w:szCs w:val="32"/>
        </w:rPr>
        <w:t>法律顾问”优势，提供基础性、公共性法律服务。</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四是全面提升干部职工的法治思维和依法行政能力</w:t>
      </w:r>
      <w:r>
        <w:rPr>
          <w:rFonts w:ascii="方正仿宋_GBK" w:eastAsia="方正仿宋_GBK" w:hint="eastAsia"/>
          <w:sz w:val="32"/>
          <w:szCs w:val="32"/>
        </w:rPr>
        <w:t>。认真落实“谁执法谁普法”普法责任制，深入推进宪法法律的学习宣传贯彻，大力弘扬宪法精神，不断提高领导</w:t>
      </w:r>
      <w:r>
        <w:rPr>
          <w:rFonts w:ascii="方正仿宋_GBK" w:eastAsia="方正仿宋_GBK" w:hint="eastAsia"/>
          <w:sz w:val="32"/>
          <w:szCs w:val="32"/>
        </w:rPr>
        <w:t>干部依法办事的能力和水平。</w:t>
      </w:r>
      <w:r>
        <w:rPr>
          <w:rFonts w:ascii="方正仿宋_GBK" w:eastAsia="方正仿宋_GBK" w:hint="eastAsia"/>
          <w:sz w:val="32"/>
          <w:szCs w:val="32"/>
        </w:rPr>
        <w:t xml:space="preserve">    </w:t>
      </w:r>
    </w:p>
    <w:p w:rsidR="00465623" w:rsidRDefault="00F35FC2" w:rsidP="00465623">
      <w:pPr>
        <w:spacing w:line="594" w:lineRule="exact"/>
        <w:ind w:firstLineChars="200" w:firstLine="640"/>
        <w:rPr>
          <w:rFonts w:ascii="方正仿宋_GBK" w:eastAsia="方正仿宋_GBK"/>
          <w:sz w:val="32"/>
          <w:szCs w:val="32"/>
        </w:rPr>
      </w:pPr>
      <w:r>
        <w:rPr>
          <w:rFonts w:ascii="方正仿宋_GBK" w:eastAsia="方正仿宋_GBK" w:hint="eastAsia"/>
          <w:b/>
          <w:sz w:val="32"/>
          <w:szCs w:val="32"/>
        </w:rPr>
        <w:t>五是积极构建多层次、全方位的普法模式。</w:t>
      </w:r>
      <w:r>
        <w:rPr>
          <w:rFonts w:ascii="方正仿宋_GBK" w:eastAsia="方正仿宋_GBK" w:hint="eastAsia"/>
          <w:sz w:val="32"/>
          <w:szCs w:val="32"/>
        </w:rPr>
        <w:t>创新普法形式，加大经费投入，充分运用新媒体手段，利用好同心院坝等普法资源及渠道，进一步深化法律“四进”活动，全面打牢群众法治思想基础，全力推动中梁法治建设再上新台阶。</w:t>
      </w:r>
    </w:p>
    <w:p w:rsidR="00465623" w:rsidRDefault="00465623">
      <w:pPr>
        <w:spacing w:line="594" w:lineRule="exact"/>
        <w:ind w:firstLineChars="200" w:firstLine="640"/>
        <w:jc w:val="right"/>
        <w:rPr>
          <w:rFonts w:ascii="Times New Roman" w:eastAsia="方正仿宋_GBK" w:hAnsi="Times New Roman"/>
          <w:sz w:val="32"/>
          <w:szCs w:val="32"/>
        </w:rPr>
      </w:pPr>
    </w:p>
    <w:p w:rsidR="00465623" w:rsidRDefault="00F35FC2">
      <w:pPr>
        <w:spacing w:line="594" w:lineRule="exact"/>
        <w:ind w:firstLineChars="200" w:firstLine="640"/>
        <w:jc w:val="right"/>
        <w:rPr>
          <w:rFonts w:ascii="Times New Roman" w:eastAsia="方正仿宋_GBK" w:hAnsi="Times New Roman"/>
          <w:sz w:val="32"/>
          <w:szCs w:val="32"/>
        </w:rPr>
      </w:pPr>
      <w:r>
        <w:rPr>
          <w:rFonts w:ascii="Times New Roman" w:eastAsia="方正仿宋_GBK" w:hAnsi="Times New Roman" w:hint="eastAsia"/>
          <w:sz w:val="32"/>
          <w:szCs w:val="32"/>
        </w:rPr>
        <w:t>中共重庆市沙坪坝区中梁镇委员会</w:t>
      </w:r>
    </w:p>
    <w:p w:rsidR="00465623" w:rsidRDefault="00F35FC2">
      <w:pPr>
        <w:spacing w:line="594" w:lineRule="exact"/>
        <w:ind w:firstLineChars="200" w:firstLine="640"/>
        <w:jc w:val="right"/>
        <w:rPr>
          <w:rFonts w:ascii="方正仿宋_GBK" w:eastAsia="方正仿宋_GBK"/>
          <w:sz w:val="32"/>
          <w:szCs w:val="32"/>
        </w:rPr>
      </w:pPr>
      <w:r>
        <w:rPr>
          <w:rFonts w:ascii="方正仿宋_GBK" w:eastAsia="方正仿宋_GBK" w:hint="eastAsia"/>
          <w:sz w:val="32"/>
          <w:szCs w:val="32"/>
        </w:rPr>
        <w:t>重庆市沙坪坝区中梁镇人民政府</w:t>
      </w:r>
    </w:p>
    <w:p w:rsidR="00465623" w:rsidRDefault="00F35FC2">
      <w:pPr>
        <w:spacing w:line="594" w:lineRule="exact"/>
        <w:ind w:firstLineChars="200" w:firstLine="640"/>
        <w:jc w:val="right"/>
        <w:rPr>
          <w:rFonts w:ascii="方正仿宋_GBK" w:eastAsia="方正仿宋_GBK"/>
          <w:sz w:val="32"/>
          <w:szCs w:val="32"/>
        </w:rPr>
      </w:pPr>
      <w:r>
        <w:rPr>
          <w:rFonts w:ascii="方正仿宋_GBK" w:eastAsia="方正仿宋_GBK" w:hint="eastAsia"/>
          <w:sz w:val="32"/>
          <w:szCs w:val="32"/>
        </w:rPr>
        <w:t>2022</w:t>
      </w:r>
      <w:r>
        <w:rPr>
          <w:rFonts w:ascii="方正仿宋_GBK" w:eastAsia="方正仿宋_GBK" w:hint="eastAsia"/>
          <w:sz w:val="32"/>
          <w:szCs w:val="32"/>
        </w:rPr>
        <w:t>年</w:t>
      </w:r>
      <w:r>
        <w:rPr>
          <w:rFonts w:ascii="方正仿宋_GBK" w:eastAsia="方正仿宋_GBK" w:hint="eastAsia"/>
          <w:sz w:val="32"/>
          <w:szCs w:val="32"/>
        </w:rPr>
        <w:t>1</w:t>
      </w:r>
      <w:r>
        <w:rPr>
          <w:rFonts w:ascii="方正仿宋_GBK" w:eastAsia="方正仿宋_GBK" w:hint="eastAsia"/>
          <w:sz w:val="32"/>
          <w:szCs w:val="32"/>
        </w:rPr>
        <w:t>月</w:t>
      </w:r>
      <w:r>
        <w:rPr>
          <w:rFonts w:ascii="方正仿宋_GBK" w:eastAsia="方正仿宋_GBK" w:hint="eastAsia"/>
          <w:sz w:val="32"/>
          <w:szCs w:val="32"/>
        </w:rPr>
        <w:t>12</w:t>
      </w:r>
      <w:r>
        <w:rPr>
          <w:rFonts w:ascii="方正仿宋_GBK" w:eastAsia="方正仿宋_GBK" w:hint="eastAsia"/>
          <w:sz w:val="32"/>
          <w:szCs w:val="32"/>
        </w:rPr>
        <w:t>日</w:t>
      </w:r>
    </w:p>
    <w:sectPr w:rsidR="00465623" w:rsidSect="00465623">
      <w:footerReference w:type="default" r:id="rId7"/>
      <w:pgSz w:w="11906" w:h="16838"/>
      <w:pgMar w:top="1984" w:right="1446" w:bottom="1644" w:left="1446"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623" w:rsidRDefault="00465623" w:rsidP="00465623">
      <w:r>
        <w:separator/>
      </w:r>
    </w:p>
  </w:endnote>
  <w:endnote w:type="continuationSeparator" w:id="1">
    <w:p w:rsidR="00465623" w:rsidRDefault="00465623" w:rsidP="004656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623" w:rsidRDefault="00465623">
    <w:pPr>
      <w:pStyle w:val="a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465623" w:rsidRDefault="00465623">
                <w:pPr>
                  <w:pStyle w:val="a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F35FC2">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F35FC2">
                  <w:rPr>
                    <w:rFonts w:asciiTheme="minorEastAsia" w:eastAsiaTheme="minorEastAsia" w:hAnsiTheme="minorEastAsia" w:cstheme="minorEastAsia"/>
                    <w:noProof/>
                    <w:sz w:val="28"/>
                    <w:szCs w:val="28"/>
                  </w:rPr>
                  <w:t>- 5 -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623" w:rsidRDefault="00465623" w:rsidP="00465623">
      <w:r>
        <w:separator/>
      </w:r>
    </w:p>
  </w:footnote>
  <w:footnote w:type="continuationSeparator" w:id="1">
    <w:p w:rsidR="00465623" w:rsidRDefault="00465623" w:rsidP="004656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MzZDAyMzliMGY3YTQyYmYzNjg0ODkxYjA0MDNhNjIifQ=="/>
  </w:docVars>
  <w:rsids>
    <w:rsidRoot w:val="7F3A6680"/>
    <w:rsid w:val="0000555B"/>
    <w:rsid w:val="000409FF"/>
    <w:rsid w:val="0004414E"/>
    <w:rsid w:val="000E744A"/>
    <w:rsid w:val="001040F5"/>
    <w:rsid w:val="00127D84"/>
    <w:rsid w:val="001B48C1"/>
    <w:rsid w:val="001D3FED"/>
    <w:rsid w:val="00290374"/>
    <w:rsid w:val="002A616D"/>
    <w:rsid w:val="00330875"/>
    <w:rsid w:val="0034526B"/>
    <w:rsid w:val="003860FC"/>
    <w:rsid w:val="003906DA"/>
    <w:rsid w:val="00451551"/>
    <w:rsid w:val="00465623"/>
    <w:rsid w:val="004844D8"/>
    <w:rsid w:val="00487A9A"/>
    <w:rsid w:val="00502216"/>
    <w:rsid w:val="005123A1"/>
    <w:rsid w:val="00564DC8"/>
    <w:rsid w:val="006B3160"/>
    <w:rsid w:val="006D4ADA"/>
    <w:rsid w:val="00742A86"/>
    <w:rsid w:val="007666B7"/>
    <w:rsid w:val="007B0EDE"/>
    <w:rsid w:val="008630A9"/>
    <w:rsid w:val="00866957"/>
    <w:rsid w:val="00885A07"/>
    <w:rsid w:val="00896FD8"/>
    <w:rsid w:val="008B49A3"/>
    <w:rsid w:val="008B6F14"/>
    <w:rsid w:val="00900517"/>
    <w:rsid w:val="00931256"/>
    <w:rsid w:val="009702A6"/>
    <w:rsid w:val="00A22872"/>
    <w:rsid w:val="00A36503"/>
    <w:rsid w:val="00A64FE2"/>
    <w:rsid w:val="00A75A63"/>
    <w:rsid w:val="00AA342A"/>
    <w:rsid w:val="00BF7DBD"/>
    <w:rsid w:val="00C308D7"/>
    <w:rsid w:val="00C719F7"/>
    <w:rsid w:val="00CA3F5D"/>
    <w:rsid w:val="00CC3641"/>
    <w:rsid w:val="00CC4D43"/>
    <w:rsid w:val="00CD7473"/>
    <w:rsid w:val="00CE0E91"/>
    <w:rsid w:val="00CF5EBD"/>
    <w:rsid w:val="00D171B5"/>
    <w:rsid w:val="00D35AF0"/>
    <w:rsid w:val="00DA5CEF"/>
    <w:rsid w:val="00E3693A"/>
    <w:rsid w:val="00E40B34"/>
    <w:rsid w:val="00E4206C"/>
    <w:rsid w:val="00EC2491"/>
    <w:rsid w:val="00EF0A31"/>
    <w:rsid w:val="00F35FC2"/>
    <w:rsid w:val="00F42A69"/>
    <w:rsid w:val="00F72B8D"/>
    <w:rsid w:val="00F95C28"/>
    <w:rsid w:val="08702035"/>
    <w:rsid w:val="1945456B"/>
    <w:rsid w:val="1AF764D5"/>
    <w:rsid w:val="32C51994"/>
    <w:rsid w:val="383C613A"/>
    <w:rsid w:val="3D420ECC"/>
    <w:rsid w:val="430B346F"/>
    <w:rsid w:val="4D043ABE"/>
    <w:rsid w:val="5F0268CD"/>
    <w:rsid w:val="730E02AF"/>
    <w:rsid w:val="73803514"/>
    <w:rsid w:val="7B8E41CC"/>
    <w:rsid w:val="7F3A6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65623"/>
    <w:pPr>
      <w:widowControl w:val="0"/>
      <w:jc w:val="both"/>
    </w:pPr>
    <w:rPr>
      <w:rFonts w:ascii="Calibri" w:eastAsia="宋体" w:hAnsi="Calibri" w:cs="Times New Roman"/>
      <w:kern w:val="2"/>
      <w:sz w:val="21"/>
      <w:szCs w:val="22"/>
    </w:rPr>
  </w:style>
  <w:style w:type="paragraph" w:styleId="1">
    <w:name w:val="heading 1"/>
    <w:basedOn w:val="a"/>
    <w:next w:val="a"/>
    <w:qFormat/>
    <w:rsid w:val="00465623"/>
    <w:pPr>
      <w:jc w:val="left"/>
      <w:outlineLvl w:val="0"/>
    </w:pPr>
    <w:rPr>
      <w:rFonts w:ascii="宋体" w:hAnsi="宋体" w:cs="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1"/>
    <w:qFormat/>
    <w:rsid w:val="00465623"/>
    <w:pPr>
      <w:tabs>
        <w:tab w:val="center" w:pos="4153"/>
        <w:tab w:val="right" w:pos="8306"/>
      </w:tabs>
      <w:snapToGrid w:val="0"/>
      <w:jc w:val="left"/>
    </w:pPr>
    <w:rPr>
      <w:sz w:val="18"/>
    </w:rPr>
  </w:style>
  <w:style w:type="paragraph" w:customStyle="1" w:styleId="51">
    <w:name w:val="索引 51"/>
    <w:basedOn w:val="a"/>
    <w:next w:val="a"/>
    <w:qFormat/>
    <w:rsid w:val="00465623"/>
    <w:pPr>
      <w:ind w:left="1680"/>
    </w:pPr>
  </w:style>
  <w:style w:type="paragraph" w:styleId="a4">
    <w:name w:val="Body Text"/>
    <w:basedOn w:val="a"/>
    <w:next w:val="a5"/>
    <w:qFormat/>
    <w:rsid w:val="00465623"/>
  </w:style>
  <w:style w:type="paragraph" w:customStyle="1" w:styleId="a5">
    <w:name w:val="默认"/>
    <w:qFormat/>
    <w:rsid w:val="00465623"/>
    <w:rPr>
      <w:rFonts w:ascii="Helvetica" w:eastAsia="Helvetica" w:hAnsi="Helvetica" w:cs="Helvetica"/>
      <w:color w:val="000000"/>
      <w:sz w:val="22"/>
      <w:szCs w:val="22"/>
    </w:rPr>
  </w:style>
  <w:style w:type="paragraph" w:styleId="a6">
    <w:name w:val="Balloon Text"/>
    <w:basedOn w:val="a"/>
    <w:link w:val="Char"/>
    <w:qFormat/>
    <w:rsid w:val="00465623"/>
    <w:rPr>
      <w:sz w:val="18"/>
      <w:szCs w:val="18"/>
    </w:rPr>
  </w:style>
  <w:style w:type="paragraph" w:styleId="a7">
    <w:name w:val="header"/>
    <w:basedOn w:val="a"/>
    <w:link w:val="Char0"/>
    <w:qFormat/>
    <w:rsid w:val="0046562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465623"/>
    <w:pPr>
      <w:widowControl/>
      <w:spacing w:before="100" w:beforeAutospacing="1" w:after="100" w:afterAutospacing="1"/>
      <w:jc w:val="left"/>
    </w:pPr>
    <w:rPr>
      <w:rFonts w:ascii="宋体" w:hAnsi="宋体" w:cs="宋体"/>
      <w:kern w:val="0"/>
      <w:sz w:val="24"/>
      <w:szCs w:val="24"/>
    </w:rPr>
  </w:style>
  <w:style w:type="character" w:styleId="a9">
    <w:name w:val="Strong"/>
    <w:basedOn w:val="a1"/>
    <w:uiPriority w:val="22"/>
    <w:qFormat/>
    <w:rsid w:val="00465623"/>
    <w:rPr>
      <w:b/>
      <w:bCs/>
    </w:rPr>
  </w:style>
  <w:style w:type="paragraph" w:customStyle="1" w:styleId="Default">
    <w:name w:val="Default"/>
    <w:qFormat/>
    <w:rsid w:val="00465623"/>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0">
    <w:name w:val="页眉 Char"/>
    <w:basedOn w:val="a1"/>
    <w:link w:val="a7"/>
    <w:rsid w:val="00465623"/>
    <w:rPr>
      <w:rFonts w:ascii="Calibri" w:eastAsia="宋体" w:hAnsi="Calibri" w:cs="Times New Roman"/>
      <w:kern w:val="2"/>
      <w:sz w:val="18"/>
      <w:szCs w:val="18"/>
    </w:rPr>
  </w:style>
  <w:style w:type="character" w:customStyle="1" w:styleId="Char">
    <w:name w:val="批注框文本 Char"/>
    <w:basedOn w:val="a1"/>
    <w:link w:val="a6"/>
    <w:qFormat/>
    <w:rsid w:val="0046562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3030</Words>
  <Characters>110</Characters>
  <Application>Microsoft Office Word</Application>
  <DocSecurity>0</DocSecurity>
  <Lines>1</Lines>
  <Paragraphs>6</Paragraphs>
  <ScaleCrop>false</ScaleCrop>
  <Company>HP Inc.</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fgj</cp:lastModifiedBy>
  <cp:revision>39</cp:revision>
  <cp:lastPrinted>2022-01-12T03:39:00Z</cp:lastPrinted>
  <dcterms:created xsi:type="dcterms:W3CDTF">2022-01-11T07:28:00Z</dcterms:created>
  <dcterms:modified xsi:type="dcterms:W3CDTF">2022-05-20T03:56:00Z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143AB641EB714BA88C017F0CA2F49646</vt:lpwstr>
  </property>
</Properties>
</file>