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重庆市沙坪坝区中梁镇人民政府关于2022年法治政府建设情况的报告</w:t>
      </w:r>
    </w:p>
    <w:p>
      <w:pPr>
        <w:keepNext w:val="0"/>
        <w:keepLines w:val="0"/>
        <w:pageBreakBefore w:val="0"/>
        <w:widowControl w:val="0"/>
        <w:kinsoku/>
        <w:wordWrap/>
        <w:overflowPunct/>
        <w:topLinePunct w:val="0"/>
        <w:autoSpaceDE/>
        <w:autoSpaceDN/>
        <w:bidi w:val="0"/>
        <w:adjustRightInd/>
        <w:snapToGrid/>
        <w:spacing w:line="594" w:lineRule="exact"/>
        <w:textAlignment w:val="auto"/>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202</w:t>
      </w:r>
      <w:r>
        <w:rPr>
          <w:rFonts w:hint="eastAsia" w:ascii="方正仿宋_GBK" w:eastAsia="方正仿宋_GBK"/>
          <w:sz w:val="32"/>
          <w:szCs w:val="32"/>
          <w:lang w:val="en-US" w:eastAsia="zh-CN"/>
        </w:rPr>
        <w:t>2</w:t>
      </w:r>
      <w:r>
        <w:rPr>
          <w:rFonts w:hint="eastAsia" w:ascii="方正仿宋_GBK" w:eastAsia="方正仿宋_GBK"/>
          <w:sz w:val="32"/>
          <w:szCs w:val="32"/>
        </w:rPr>
        <w:t>年，在区委、区政府的坚强领导下，中梁镇</w:t>
      </w:r>
      <w:r>
        <w:rPr>
          <w:rFonts w:hint="eastAsia" w:ascii="方正仿宋_GBK" w:eastAsia="方正仿宋_GBK"/>
          <w:sz w:val="32"/>
          <w:szCs w:val="32"/>
          <w:lang w:val="en-US" w:eastAsia="zh-CN"/>
        </w:rPr>
        <w:t>坚持</w:t>
      </w:r>
      <w:r>
        <w:rPr>
          <w:rFonts w:hint="eastAsia" w:ascii="方正仿宋_GBK" w:eastAsia="方正仿宋_GBK"/>
          <w:sz w:val="32"/>
          <w:szCs w:val="32"/>
        </w:rPr>
        <w:t>以习近平新时代中国特色社会主义思想为指导，认真学习贯彻习近平法治思想，围绕《中共中央、国务院关于印发〈法治政府建设实施纲要（2021—2025年）〉的通知》以及《202</w:t>
      </w:r>
      <w:r>
        <w:rPr>
          <w:rFonts w:hint="eastAsia" w:ascii="方正仿宋_GBK" w:eastAsia="方正仿宋_GBK"/>
          <w:sz w:val="32"/>
          <w:szCs w:val="32"/>
          <w:lang w:val="en-US" w:eastAsia="zh-CN"/>
        </w:rPr>
        <w:t>2</w:t>
      </w:r>
      <w:r>
        <w:rPr>
          <w:rFonts w:hint="eastAsia" w:ascii="方正仿宋_GBK" w:eastAsia="方正仿宋_GBK"/>
          <w:sz w:val="32"/>
          <w:szCs w:val="32"/>
        </w:rPr>
        <w:t xml:space="preserve">年沙坪坝区法治政府建设工作要点》的目标任务，深入推进依法行政和法治政府建设工作，不断提高依法决策、依法管理、依法行政水平，法治政府建设工作取得了明显成效。现将有关情况汇报如下：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一、202</w:t>
      </w:r>
      <w:r>
        <w:rPr>
          <w:rFonts w:hint="eastAsia" w:eastAsia="方正黑体_GBK"/>
          <w:kern w:val="0"/>
          <w:sz w:val="32"/>
          <w:szCs w:val="32"/>
          <w:lang w:val="en-US" w:eastAsia="zh-CN"/>
        </w:rPr>
        <w:t>2</w:t>
      </w:r>
      <w:r>
        <w:rPr>
          <w:rFonts w:hint="eastAsia" w:ascii="Times New Roman" w:hAnsi="Times New Roman" w:eastAsia="方正黑体_GBK"/>
          <w:kern w:val="0"/>
          <w:sz w:val="32"/>
          <w:szCs w:val="32"/>
        </w:rPr>
        <w:t>年推进法治政府建设的主要举措和成效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Times New Roman" w:eastAsia="方正楷体_GBK"/>
          <w:kern w:val="0"/>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多措并举，</w:t>
      </w:r>
      <w:r>
        <w:rPr>
          <w:rFonts w:hint="eastAsia" w:ascii="方正楷体_GBK" w:hAnsi="方正楷体_GBK" w:eastAsia="方正楷体_GBK" w:cs="方正楷体_GBK"/>
          <w:sz w:val="32"/>
          <w:szCs w:val="32"/>
        </w:rPr>
        <w:t>进一步推动学习宣传贯彻习近平法治思想走深走实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b w:val="0"/>
          <w:bCs/>
          <w:sz w:val="32"/>
          <w:szCs w:val="32"/>
        </w:rPr>
      </w:pPr>
      <w:r>
        <w:rPr>
          <w:rFonts w:hint="eastAsia" w:ascii="方正仿宋_GBK" w:eastAsia="方正仿宋_GBK"/>
          <w:b w:val="0"/>
          <w:bCs/>
          <w:sz w:val="32"/>
          <w:szCs w:val="32"/>
        </w:rPr>
        <w:t>一是</w:t>
      </w:r>
      <w:r>
        <w:rPr>
          <w:rFonts w:hint="eastAsia" w:ascii="方正仿宋_GBK" w:eastAsia="方正仿宋_GBK"/>
          <w:b w:val="0"/>
          <w:bCs/>
          <w:sz w:val="32"/>
          <w:szCs w:val="32"/>
          <w:lang w:val="en-US" w:eastAsia="zh-CN"/>
        </w:rPr>
        <w:t>抓好关键少数</w:t>
      </w:r>
      <w:r>
        <w:rPr>
          <w:rFonts w:hint="eastAsia" w:ascii="方正仿宋_GBK" w:eastAsia="方正仿宋_GBK"/>
          <w:b w:val="0"/>
          <w:bCs/>
          <w:sz w:val="32"/>
          <w:szCs w:val="32"/>
        </w:rPr>
        <w:t>。持续开展领导干部学法，先后在党委理论中心组开展习近平法治思想专题学习</w:t>
      </w:r>
      <w:r>
        <w:rPr>
          <w:rFonts w:hint="eastAsia" w:ascii="方正仿宋_GBK" w:eastAsia="方正仿宋_GBK"/>
          <w:b w:val="0"/>
          <w:bCs/>
          <w:sz w:val="32"/>
          <w:szCs w:val="32"/>
          <w:lang w:val="en-US" w:eastAsia="zh-CN"/>
        </w:rPr>
        <w:t>3</w:t>
      </w:r>
      <w:r>
        <w:rPr>
          <w:rFonts w:hint="eastAsia" w:ascii="方正仿宋_GBK" w:eastAsia="方正仿宋_GBK"/>
          <w:b w:val="0"/>
          <w:bCs/>
          <w:sz w:val="32"/>
          <w:szCs w:val="32"/>
        </w:rPr>
        <w:t>次，在行政办公会</w:t>
      </w:r>
      <w:r>
        <w:rPr>
          <w:rFonts w:hint="eastAsia" w:ascii="方正仿宋_GBK" w:eastAsia="方正仿宋_GBK"/>
          <w:b w:val="0"/>
          <w:bCs/>
          <w:sz w:val="32"/>
          <w:szCs w:val="32"/>
          <w:lang w:val="en-US" w:eastAsia="zh-CN"/>
        </w:rPr>
        <w:t>学习</w:t>
      </w:r>
      <w:r>
        <w:rPr>
          <w:rFonts w:hint="eastAsia" w:ascii="方正仿宋_GBK" w:eastAsia="方正仿宋_GBK"/>
          <w:b w:val="0"/>
          <w:bCs/>
          <w:sz w:val="32"/>
          <w:szCs w:val="32"/>
        </w:rPr>
        <w:t>《民法典》等法律法规7场，进一步提升领导干部法治思维和法治能力。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b w:val="0"/>
          <w:bCs/>
          <w:sz w:val="32"/>
          <w:szCs w:val="32"/>
        </w:rPr>
      </w:pPr>
      <w:r>
        <w:rPr>
          <w:rFonts w:hint="eastAsia" w:ascii="方正仿宋_GBK" w:eastAsia="方正仿宋_GBK"/>
          <w:b w:val="0"/>
          <w:bCs/>
          <w:sz w:val="32"/>
          <w:szCs w:val="32"/>
        </w:rPr>
        <w:t>二是</w:t>
      </w:r>
      <w:r>
        <w:rPr>
          <w:rFonts w:hint="eastAsia" w:ascii="方正仿宋_GBK" w:eastAsia="方正仿宋_GBK"/>
          <w:b w:val="0"/>
          <w:bCs/>
          <w:sz w:val="32"/>
          <w:szCs w:val="32"/>
          <w:lang w:val="en-US" w:eastAsia="zh-CN"/>
        </w:rPr>
        <w:t>开展专题学习</w:t>
      </w:r>
      <w:r>
        <w:rPr>
          <w:rFonts w:hint="eastAsia" w:ascii="方正仿宋_GBK" w:eastAsia="方正仿宋_GBK"/>
          <w:b w:val="0"/>
          <w:bCs/>
          <w:sz w:val="32"/>
          <w:szCs w:val="32"/>
        </w:rPr>
        <w:t>。</w:t>
      </w:r>
      <w:r>
        <w:rPr>
          <w:rFonts w:hint="eastAsia" w:ascii="方正仿宋_GBK" w:eastAsia="方正仿宋_GBK"/>
          <w:b w:val="0"/>
          <w:bCs/>
          <w:sz w:val="32"/>
          <w:szCs w:val="32"/>
          <w:lang w:val="en-US" w:eastAsia="zh-CN"/>
        </w:rPr>
        <w:t>先后举办机关在职党员干部专题学习会2场，村（社区）党员干部专题学习7场</w:t>
      </w:r>
      <w:r>
        <w:rPr>
          <w:rFonts w:hint="eastAsia" w:ascii="方正仿宋_GBK" w:eastAsia="方正仿宋_GBK"/>
          <w:b w:val="0"/>
          <w:bCs/>
          <w:sz w:val="32"/>
          <w:szCs w:val="32"/>
        </w:rPr>
        <w:t>，提高全体党员干部的</w:t>
      </w:r>
      <w:r>
        <w:rPr>
          <w:rFonts w:hint="eastAsia" w:ascii="方正仿宋_GBK" w:eastAsia="方正仿宋_GBK"/>
          <w:b w:val="0"/>
          <w:bCs/>
          <w:sz w:val="32"/>
          <w:szCs w:val="32"/>
          <w:lang w:val="en-US" w:eastAsia="zh-CN"/>
        </w:rPr>
        <w:t>法治理论水平</w:t>
      </w:r>
      <w:r>
        <w:rPr>
          <w:rFonts w:hint="eastAsia" w:ascii="方正仿宋_GBK" w:eastAsia="方正仿宋_GBK"/>
          <w:b w:val="0"/>
          <w:bCs/>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b w:val="0"/>
          <w:bCs/>
          <w:sz w:val="32"/>
          <w:szCs w:val="32"/>
        </w:rPr>
      </w:pPr>
      <w:r>
        <w:rPr>
          <w:rFonts w:hint="eastAsia" w:ascii="方正仿宋_GBK" w:eastAsia="方正仿宋_GBK"/>
          <w:b w:val="0"/>
          <w:bCs/>
          <w:sz w:val="32"/>
          <w:szCs w:val="32"/>
        </w:rPr>
        <w:t>三是</w:t>
      </w:r>
      <w:r>
        <w:rPr>
          <w:rFonts w:hint="eastAsia" w:ascii="方正仿宋_GBK" w:eastAsia="方正仿宋_GBK"/>
          <w:b w:val="0"/>
          <w:bCs/>
          <w:sz w:val="32"/>
          <w:szCs w:val="32"/>
          <w:lang w:val="en-US" w:eastAsia="zh-CN"/>
        </w:rPr>
        <w:t>打造宣传矩阵</w:t>
      </w:r>
      <w:r>
        <w:rPr>
          <w:rFonts w:hint="eastAsia" w:ascii="方正仿宋_GBK" w:eastAsia="方正仿宋_GBK"/>
          <w:b w:val="0"/>
          <w:bCs/>
          <w:sz w:val="32"/>
          <w:szCs w:val="32"/>
        </w:rPr>
        <w:t>。</w:t>
      </w:r>
      <w:r>
        <w:rPr>
          <w:rFonts w:hint="eastAsia" w:ascii="方正仿宋_GBK" w:hAnsi="方正仿宋_GBK" w:eastAsia="方正仿宋_GBK" w:cs="方正仿宋_GBK"/>
          <w:b w:val="0"/>
          <w:bCs w:val="0"/>
          <w:sz w:val="32"/>
          <w:szCs w:val="32"/>
          <w:lang w:val="en-US" w:eastAsia="zh-CN"/>
        </w:rPr>
        <w:t>深入开展八五普法工作，确保习近平法治思想入户入脑入心，结合辖区电信网络诈骗、土地纠纷、民工欠薪等案件易发的情况，联合律师、法官等开展专题普法活动43场，发放宣传资料6000余份，覆盖8000余名群众，解答法律问题47个</w:t>
      </w:r>
      <w:r>
        <w:rPr>
          <w:rFonts w:hint="eastAsia" w:ascii="方正仿宋_GBK" w:eastAsia="方正仿宋_GBK"/>
          <w:b w:val="0"/>
          <w:bCs/>
          <w:sz w:val="32"/>
          <w:szCs w:val="32"/>
        </w:rPr>
        <w:t>，形成学法守法的良好风尚。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ascii="方正仿宋_GBK" w:eastAsia="方正仿宋_GBK"/>
          <w:b w:val="0"/>
          <w:bCs/>
          <w:sz w:val="32"/>
          <w:szCs w:val="32"/>
        </w:rPr>
        <w:t>2022年，</w:t>
      </w:r>
      <w:r>
        <w:rPr>
          <w:rFonts w:hint="eastAsia" w:ascii="方正仿宋_GBK" w:eastAsia="方正仿宋_GBK"/>
          <w:b w:val="0"/>
          <w:bCs/>
          <w:sz w:val="32"/>
          <w:szCs w:val="32"/>
          <w:lang w:val="en-US" w:eastAsia="zh-CN"/>
        </w:rPr>
        <w:t>中梁镇顺利完成</w:t>
      </w:r>
      <w:r>
        <w:rPr>
          <w:rFonts w:hint="eastAsia" w:ascii="方正仿宋_GBK" w:eastAsia="方正仿宋_GBK"/>
          <w:b w:val="0"/>
          <w:bCs/>
          <w:sz w:val="32"/>
          <w:szCs w:val="32"/>
        </w:rPr>
        <w:t>机关干部法治理论知识培训，党政领导干部法治理论抽考、机关社区干部网上法治理论知识考试</w:t>
      </w:r>
      <w:r>
        <w:rPr>
          <w:rFonts w:hint="eastAsia" w:ascii="方正仿宋_GBK" w:eastAsia="方正仿宋_GBK"/>
          <w:b w:val="0"/>
          <w:bCs/>
          <w:sz w:val="32"/>
          <w:szCs w:val="32"/>
          <w:lang w:val="en-US" w:eastAsia="zh-CN"/>
        </w:rPr>
        <w:t>参考率与合格率均为100%。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）优化法治化营商环境，持续提升政务服务水平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一是进一步深化放管服服务改革</w:t>
      </w:r>
      <w:r>
        <w:rPr>
          <w:rFonts w:hint="eastAsia" w:ascii="方正仿宋_GBK" w:eastAsia="方正仿宋_GBK"/>
          <w:sz w:val="32"/>
          <w:szCs w:val="32"/>
          <w:lang w:eastAsia="zh-CN"/>
        </w:rPr>
        <w:t>。</w:t>
      </w:r>
      <w:r>
        <w:rPr>
          <w:rFonts w:hint="eastAsia" w:ascii="方正仿宋_GBK" w:eastAsia="方正仿宋_GBK"/>
          <w:sz w:val="32"/>
          <w:szCs w:val="32"/>
        </w:rPr>
        <w:t>整合提升</w:t>
      </w:r>
      <w:r>
        <w:rPr>
          <w:rFonts w:hint="eastAsia" w:ascii="方正仿宋_GBK" w:eastAsia="方正仿宋_GBK"/>
          <w:sz w:val="32"/>
          <w:szCs w:val="32"/>
          <w:lang w:val="en-US" w:eastAsia="zh-CN"/>
        </w:rPr>
        <w:t>镇公共服务中心</w:t>
      </w:r>
      <w:r>
        <w:rPr>
          <w:rFonts w:hint="eastAsia" w:ascii="方正仿宋_GBK" w:eastAsia="方正仿宋_GBK"/>
          <w:sz w:val="32"/>
          <w:szCs w:val="32"/>
        </w:rPr>
        <w:t>服务效能，实现服务平台“标准化”，服务内容“规范化”，服务受理“一窗式”。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二是认真落实“互联网+行政审批”</w:t>
      </w:r>
      <w:r>
        <w:rPr>
          <w:rFonts w:hint="eastAsia" w:ascii="方正仿宋_GBK" w:eastAsia="方正仿宋_GBK"/>
          <w:sz w:val="32"/>
          <w:szCs w:val="32"/>
          <w:lang w:eastAsia="zh-CN"/>
        </w:rPr>
        <w:t>。</w:t>
      </w:r>
      <w:r>
        <w:rPr>
          <w:rFonts w:hint="eastAsia" w:ascii="方正仿宋_GBK" w:eastAsia="方正仿宋_GBK"/>
          <w:sz w:val="32"/>
          <w:szCs w:val="32"/>
        </w:rPr>
        <w:t>在重庆市网上行政审批平台认领涉及公共服务、行政许可、其他行政权力等政务服务事项，认真做好“网上办”“马上办”工作。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三是</w:t>
      </w:r>
      <w:r>
        <w:rPr>
          <w:rFonts w:hint="eastAsia" w:ascii="方正仿宋_GBK" w:eastAsia="方正仿宋_GBK"/>
          <w:sz w:val="32"/>
          <w:szCs w:val="32"/>
          <w:lang w:val="en-US" w:eastAsia="zh-CN"/>
        </w:rPr>
        <w:t>加大助企纾困力度。</w:t>
      </w:r>
      <w:r>
        <w:rPr>
          <w:rFonts w:hint="eastAsia" w:ascii="方正仿宋_GBK" w:eastAsia="方正仿宋_GBK"/>
          <w:sz w:val="32"/>
          <w:szCs w:val="32"/>
        </w:rPr>
        <w:t>全面落实“领导包保+项目专班+服务员”工作制度，及时协商解决和汇总企业提出的需求，全力做好服务保障。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Times New Roman" w:eastAsia="方正楷体_GBK"/>
          <w:kern w:val="0"/>
          <w:sz w:val="32"/>
          <w:szCs w:val="32"/>
          <w:lang w:eastAsia="zh-CN"/>
        </w:rPr>
      </w:pPr>
      <w:r>
        <w:rPr>
          <w:rFonts w:hint="eastAsia" w:ascii="方正楷体_GBK" w:hAnsi="Times New Roman" w:eastAsia="方正楷体_GBK"/>
          <w:kern w:val="0"/>
          <w:sz w:val="32"/>
          <w:szCs w:val="32"/>
          <w:lang w:eastAsia="zh-CN"/>
        </w:rPr>
        <w:t>（</w:t>
      </w:r>
      <w:r>
        <w:rPr>
          <w:rFonts w:hint="eastAsia" w:ascii="方正楷体_GBK" w:hAnsi="Times New Roman" w:eastAsia="方正楷体_GBK"/>
          <w:kern w:val="0"/>
          <w:sz w:val="32"/>
          <w:szCs w:val="32"/>
          <w:lang w:val="en-US" w:eastAsia="zh-CN"/>
        </w:rPr>
        <w:t>三</w:t>
      </w:r>
      <w:r>
        <w:rPr>
          <w:rFonts w:hint="eastAsia" w:ascii="方正楷体_GBK" w:hAnsi="Times New Roman" w:eastAsia="方正楷体_GBK"/>
          <w:kern w:val="0"/>
          <w:sz w:val="32"/>
          <w:szCs w:val="32"/>
          <w:lang w:eastAsia="zh-CN"/>
        </w:rPr>
        <w:t>）</w:t>
      </w:r>
      <w:r>
        <w:rPr>
          <w:rFonts w:hint="eastAsia" w:ascii="方正楷体_GBK" w:hAnsi="Times New Roman" w:eastAsia="方正楷体_GBK"/>
          <w:kern w:val="0"/>
          <w:sz w:val="32"/>
          <w:szCs w:val="32"/>
          <w:lang w:val="en-US" w:eastAsia="zh-CN"/>
        </w:rPr>
        <w:t>对标对表，持续</w:t>
      </w:r>
      <w:r>
        <w:rPr>
          <w:rFonts w:hint="eastAsia" w:ascii="方正楷体_GBK" w:hAnsi="Times New Roman" w:eastAsia="方正楷体_GBK"/>
          <w:kern w:val="0"/>
          <w:sz w:val="32"/>
          <w:szCs w:val="32"/>
        </w:rPr>
        <w:t>加强行政规范性文件制定和备案管理</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val="en-US" w:eastAsia="zh-CN"/>
        </w:rPr>
        <w:t>严格按照《国务院办公厅关于加强行政规范性文件制定和监督管理工作的通知》（国办发〔2018〕37号）、《重庆市行政规范性文件管理办法》（重庆市人民政府令第329号）以及《重庆市人民政府办公厅关于建立全市行政规范性文件数据库对外集中公布政府规章和行政规范性文件的通知》的有关规定，制定行政规范性文件，严禁越权发文，严控发文数量，严格制发程序，并定期对我镇规范性文件进行全面清理，并及时报送备案审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楷体_GBK" w:hAnsi="Times New Roman" w:eastAsia="方正楷体_GBK"/>
          <w:kern w:val="0"/>
          <w:sz w:val="32"/>
          <w:szCs w:val="32"/>
        </w:rPr>
      </w:pPr>
      <w:r>
        <w:rPr>
          <w:rFonts w:hint="eastAsia" w:ascii="方正楷体_GBK" w:hAnsi="Times New Roman" w:eastAsia="方正楷体_GBK"/>
          <w:kern w:val="0"/>
          <w:sz w:val="32"/>
          <w:szCs w:val="32"/>
        </w:rPr>
        <w:t>（</w:t>
      </w:r>
      <w:r>
        <w:rPr>
          <w:rFonts w:hint="eastAsia" w:ascii="方正楷体_GBK" w:hAnsi="Times New Roman" w:eastAsia="方正楷体_GBK"/>
          <w:kern w:val="0"/>
          <w:sz w:val="32"/>
          <w:szCs w:val="32"/>
          <w:lang w:val="en-US" w:eastAsia="zh-CN"/>
        </w:rPr>
        <w:t>四</w:t>
      </w:r>
      <w:r>
        <w:rPr>
          <w:rFonts w:hint="eastAsia" w:ascii="方正楷体_GBK" w:hAnsi="Times New Roman" w:eastAsia="方正楷体_GBK"/>
          <w:kern w:val="0"/>
          <w:sz w:val="32"/>
          <w:szCs w:val="32"/>
        </w:rPr>
        <w:t>）健全重大决策制度机制，不断提升行政决策公信力和执行力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一是</w:t>
      </w:r>
      <w:r>
        <w:rPr>
          <w:rFonts w:hint="eastAsia" w:ascii="方正仿宋_GBK" w:eastAsia="方正仿宋_GBK"/>
          <w:sz w:val="32"/>
          <w:szCs w:val="32"/>
        </w:rPr>
        <w:t>聘请区指派律师为我镇、村（居）法律顾问，充分发挥法律顾问事前咨询论证、事中审查把关、事后监督救济的积极作用。提供合同合法性审查1</w:t>
      </w:r>
      <w:r>
        <w:rPr>
          <w:rFonts w:hint="eastAsia" w:ascii="方正仿宋_GBK" w:eastAsia="方正仿宋_GBK"/>
          <w:sz w:val="32"/>
          <w:szCs w:val="32"/>
          <w:lang w:val="en-US" w:eastAsia="zh-CN"/>
        </w:rPr>
        <w:t>13</w:t>
      </w:r>
      <w:r>
        <w:rPr>
          <w:rFonts w:hint="eastAsia" w:ascii="方正仿宋_GBK" w:eastAsia="方正仿宋_GBK"/>
          <w:sz w:val="32"/>
          <w:szCs w:val="32"/>
        </w:rPr>
        <w:t>次，出具法律意见1次、提供专项法律服务1次。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二是</w:t>
      </w:r>
      <w:r>
        <w:rPr>
          <w:rFonts w:hint="eastAsia" w:ascii="方正仿宋_GBK" w:eastAsia="方正仿宋_GBK"/>
          <w:sz w:val="32"/>
          <w:szCs w:val="32"/>
        </w:rPr>
        <w:t>完善重大行政决策程序制度。</w:t>
      </w:r>
      <w:r>
        <w:rPr>
          <w:rFonts w:hint="eastAsia" w:ascii="Times New Roman" w:hAnsi="Times New Roman" w:eastAsia="方正仿宋_GBK"/>
          <w:sz w:val="32"/>
          <w:szCs w:val="32"/>
        </w:rPr>
        <w:t>贯彻落实《重大行政决策程序暂行条例》《重庆市重大行政决策程序规定》</w:t>
      </w:r>
      <w:r>
        <w:rPr>
          <w:rFonts w:hint="eastAsia" w:eastAsia="方正仿宋_GBK"/>
          <w:sz w:val="32"/>
          <w:szCs w:val="32"/>
          <w:lang w:eastAsia="zh-CN"/>
        </w:rPr>
        <w:t>，</w:t>
      </w:r>
      <w:r>
        <w:rPr>
          <w:rFonts w:hint="eastAsia" w:ascii="方正仿宋_GBK" w:eastAsia="方正仿宋_GBK"/>
          <w:sz w:val="32"/>
          <w:szCs w:val="32"/>
        </w:rPr>
        <w:t>加强政府内部监督，规范决策程序，把公众参与、专家论证、风险评估、合法性审查、集体讨论决定确定为行政决策法定程序。定期清理规范性文件发布情况，对规范性文件的制定，严格按照相关流程，及时向区司法局报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val="en-US" w:eastAsia="zh-CN"/>
        </w:rPr>
        <w:t>五</w:t>
      </w: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sz w:val="32"/>
          <w:szCs w:val="32"/>
        </w:rPr>
        <w:t>完善执法体制机制，持续推进严格规范公正文明执法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方正仿宋_GBK" w:eastAsia="方正仿宋_GBK"/>
          <w:b w:val="0"/>
          <w:bCs/>
          <w:sz w:val="32"/>
          <w:szCs w:val="32"/>
          <w:lang w:val="en-US" w:eastAsia="zh-CN"/>
        </w:rPr>
        <w:t>一是</w:t>
      </w:r>
      <w:r>
        <w:rPr>
          <w:rFonts w:hint="eastAsia" w:ascii="方正仿宋_GBK" w:eastAsia="方正仿宋_GBK"/>
          <w:b w:val="0"/>
          <w:bCs/>
          <w:sz w:val="32"/>
          <w:szCs w:val="32"/>
        </w:rPr>
        <w:t>加强行政执法规范化建设。</w:t>
      </w:r>
      <w:r>
        <w:rPr>
          <w:rFonts w:hint="eastAsia" w:ascii="方正仿宋_GBK" w:hAnsi="方正仿宋_GBK" w:eastAsia="方正仿宋_GBK" w:cs="方正仿宋_GBK"/>
          <w:b w:val="0"/>
          <w:bCs/>
          <w:sz w:val="32"/>
          <w:szCs w:val="32"/>
        </w:rPr>
        <w:t>全面推行行政执法“三项制度”，下大力气解决好关系到人民群众切身利益的执法问题，不断提升人民群众对执法工作的满意度。为确保辖区生产经营工作的顺利开展，进一步维护辖区环境秩序，</w:t>
      </w:r>
      <w:r>
        <w:rPr>
          <w:rFonts w:hint="eastAsia" w:ascii="方正仿宋_GBK" w:hAnsi="方正仿宋_GBK" w:eastAsia="方正仿宋_GBK" w:cs="方正仿宋_GBK"/>
          <w:b w:val="0"/>
          <w:bCs/>
          <w:sz w:val="32"/>
          <w:szCs w:val="32"/>
          <w:lang w:val="en-US" w:eastAsia="zh-CN"/>
        </w:rPr>
        <w:t>在</w:t>
      </w:r>
      <w:r>
        <w:rPr>
          <w:rFonts w:hint="eastAsia" w:ascii="方正仿宋_GBK" w:hAnsi="方正仿宋_GBK" w:eastAsia="方正仿宋_GBK" w:cs="方正仿宋_GBK"/>
          <w:b w:val="0"/>
          <w:bCs/>
          <w:sz w:val="32"/>
          <w:szCs w:val="32"/>
        </w:rPr>
        <w:t>围绕重点领域、重点环节</w:t>
      </w:r>
      <w:r>
        <w:rPr>
          <w:rFonts w:hint="eastAsia" w:ascii="方正仿宋_GBK" w:hAnsi="方正仿宋_GBK" w:eastAsia="方正仿宋_GBK" w:cs="方正仿宋_GBK"/>
          <w:b w:val="0"/>
          <w:bCs/>
          <w:sz w:val="32"/>
          <w:szCs w:val="32"/>
          <w:lang w:val="en-US" w:eastAsia="zh-CN"/>
        </w:rPr>
        <w:t>在加大执法力度的同时，</w:t>
      </w:r>
      <w:r>
        <w:rPr>
          <w:rFonts w:hint="eastAsia" w:ascii="方正仿宋_GBK" w:hAnsi="方正仿宋_GBK" w:eastAsia="方正仿宋_GBK" w:cs="方正仿宋_GBK"/>
          <w:b w:val="0"/>
          <w:bCs/>
          <w:sz w:val="32"/>
          <w:szCs w:val="32"/>
        </w:rPr>
        <w:t>健全行政执法调查取证、告知、处罚等制度，规范行政执法程序，提高行政执法透明度，增强证据意识，保障公民、法人和其他社会组织的合法权益。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b w:val="0"/>
          <w:bCs/>
          <w:sz w:val="32"/>
          <w:szCs w:val="32"/>
          <w:lang w:val="en-US" w:eastAsia="zh-CN"/>
        </w:rPr>
        <w:t>二是</w:t>
      </w:r>
      <w:r>
        <w:rPr>
          <w:rFonts w:hint="eastAsia" w:ascii="方正仿宋_GBK" w:eastAsia="方正仿宋_GBK"/>
          <w:b w:val="0"/>
          <w:bCs/>
          <w:sz w:val="32"/>
          <w:szCs w:val="32"/>
        </w:rPr>
        <w:t>改进行政执法方式。</w:t>
      </w:r>
      <w:r>
        <w:rPr>
          <w:rFonts w:hint="eastAsia" w:ascii="方正仿宋_GBK" w:eastAsia="方正仿宋_GBK"/>
          <w:sz w:val="32"/>
          <w:szCs w:val="32"/>
        </w:rPr>
        <w:t>推行服务型执法模式，依法实施柔性执法方式，加强说服教育、劝导示范等非强制性执法手段的运用，注重执法过程中“情理法”的统一。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b w:val="0"/>
          <w:bCs/>
          <w:sz w:val="32"/>
          <w:szCs w:val="32"/>
          <w:lang w:val="en-US" w:eastAsia="zh-CN"/>
        </w:rPr>
        <w:t>三是</w:t>
      </w:r>
      <w:r>
        <w:rPr>
          <w:rFonts w:hint="eastAsia" w:ascii="方正仿宋_GBK" w:eastAsia="方正仿宋_GBK"/>
          <w:b w:val="0"/>
          <w:bCs/>
          <w:sz w:val="32"/>
          <w:szCs w:val="32"/>
        </w:rPr>
        <w:t>强化行政执法监督。</w:t>
      </w:r>
      <w:r>
        <w:rPr>
          <w:rFonts w:hint="eastAsia" w:ascii="方正仿宋_GBK" w:eastAsia="方正仿宋_GBK"/>
          <w:sz w:val="32"/>
          <w:szCs w:val="32"/>
        </w:rPr>
        <w:t>严格落实行政执法人员持证上岗和资格管理制度，全年共组织2</w:t>
      </w:r>
      <w:r>
        <w:rPr>
          <w:rFonts w:hint="eastAsia" w:ascii="方正仿宋_GBK" w:eastAsia="方正仿宋_GBK"/>
          <w:sz w:val="32"/>
          <w:szCs w:val="32"/>
          <w:lang w:val="en-US" w:eastAsia="zh-CN"/>
        </w:rPr>
        <w:t>1</w:t>
      </w:r>
      <w:r>
        <w:rPr>
          <w:rFonts w:hint="eastAsia" w:ascii="方正仿宋_GBK" w:eastAsia="方正仿宋_GBK"/>
          <w:sz w:val="32"/>
          <w:szCs w:val="32"/>
        </w:rPr>
        <w:t>名在编在岗人员参加行政执法人员网上资格培训，</w:t>
      </w:r>
      <w:r>
        <w:rPr>
          <w:rFonts w:hint="eastAsia" w:ascii="方正仿宋_GBK" w:eastAsia="方正仿宋_GBK"/>
          <w:sz w:val="32"/>
          <w:szCs w:val="32"/>
          <w:lang w:val="en-US" w:eastAsia="zh-CN"/>
        </w:rPr>
        <w:t>组织更换</w:t>
      </w:r>
      <w:r>
        <w:rPr>
          <w:rFonts w:hint="eastAsia" w:ascii="方正仿宋_GBK" w:eastAsia="方正仿宋_GBK"/>
          <w:sz w:val="32"/>
          <w:szCs w:val="32"/>
        </w:rPr>
        <w:t>全国统一行政执法证件</w:t>
      </w:r>
      <w:r>
        <w:rPr>
          <w:rFonts w:hint="eastAsia" w:ascii="方正仿宋_GBK" w:eastAsia="方正仿宋_GBK"/>
          <w:sz w:val="32"/>
          <w:szCs w:val="32"/>
          <w:lang w:val="en-US" w:eastAsia="zh-CN"/>
        </w:rPr>
        <w:t>19个，</w:t>
      </w:r>
      <w:r>
        <w:rPr>
          <w:rFonts w:hint="eastAsia" w:ascii="方正仿宋_GBK" w:eastAsia="方正仿宋_GBK"/>
          <w:sz w:val="32"/>
          <w:szCs w:val="32"/>
        </w:rPr>
        <w:t>新办理行政执法证件</w:t>
      </w:r>
      <w:r>
        <w:rPr>
          <w:rFonts w:hint="eastAsia" w:ascii="方正仿宋_GBK" w:eastAsia="方正仿宋_GBK"/>
          <w:sz w:val="32"/>
          <w:szCs w:val="32"/>
          <w:lang w:val="en-US" w:eastAsia="zh-CN"/>
        </w:rPr>
        <w:t>2</w:t>
      </w:r>
      <w:r>
        <w:rPr>
          <w:rFonts w:hint="eastAsia" w:ascii="方正仿宋_GBK" w:eastAsia="方正仿宋_GBK"/>
          <w:sz w:val="32"/>
          <w:szCs w:val="32"/>
        </w:rPr>
        <w:t>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val="en-US" w:eastAsia="zh-CN"/>
        </w:rPr>
        <w:t>六</w:t>
      </w: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sz w:val="32"/>
          <w:szCs w:val="32"/>
        </w:rPr>
        <w:t>坚持公开透明，健全行政监督体系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sz w:val="32"/>
          <w:szCs w:val="32"/>
        </w:rPr>
        <w:t>积极推进党务政务公开，建立健全党内情况通报制度、情况反映制度，充分利用党务公开栏、政府公众网等媒介全面公开领导班子建设、联系和服务党员群众、党风廉政建设、行政执法、法治政府建设等情况，自觉接受社会监督</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二是</w:t>
      </w:r>
      <w:r>
        <w:rPr>
          <w:rFonts w:hint="eastAsia" w:ascii="方正仿宋_GBK" w:hAnsi="方正仿宋_GBK" w:eastAsia="方正仿宋_GBK" w:cs="方正仿宋_GBK"/>
          <w:sz w:val="32"/>
          <w:szCs w:val="32"/>
        </w:rPr>
        <w:t>积极督促</w:t>
      </w:r>
      <w:r>
        <w:rPr>
          <w:rFonts w:hint="eastAsia" w:ascii="方正仿宋_GBK" w:hAnsi="方正仿宋_GBK" w:eastAsia="方正仿宋_GBK" w:cs="方正仿宋_GBK"/>
          <w:sz w:val="32"/>
          <w:szCs w:val="32"/>
          <w:lang w:val="en-US" w:eastAsia="zh-CN"/>
        </w:rPr>
        <w:t>村（</w:t>
      </w:r>
      <w:r>
        <w:rPr>
          <w:rFonts w:hint="eastAsia" w:ascii="方正仿宋_GBK" w:hAnsi="方正仿宋_GBK" w:eastAsia="方正仿宋_GBK" w:cs="方正仿宋_GBK"/>
          <w:sz w:val="32"/>
          <w:szCs w:val="32"/>
        </w:rPr>
        <w:t>社区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落实党务、居务、财务三公开，加强农村“三资”管理，切实维护群众利益，有效防范违法违纪行为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楷体_GBK" w:hAnsi="Times New Roman" w:eastAsia="方正楷体_GBK"/>
          <w:kern w:val="0"/>
          <w:sz w:val="32"/>
          <w:szCs w:val="32"/>
        </w:rPr>
      </w:pPr>
      <w:r>
        <w:rPr>
          <w:rFonts w:hint="eastAsia" w:ascii="方正楷体_GBK" w:hAnsi="Times New Roman" w:eastAsia="方正楷体_GBK"/>
          <w:kern w:val="0"/>
          <w:sz w:val="32"/>
          <w:szCs w:val="32"/>
        </w:rPr>
        <w:t>（</w:t>
      </w:r>
      <w:r>
        <w:rPr>
          <w:rFonts w:hint="eastAsia" w:ascii="方正楷体_GBK" w:eastAsia="方正楷体_GBK"/>
          <w:kern w:val="0"/>
          <w:sz w:val="32"/>
          <w:szCs w:val="32"/>
          <w:lang w:val="en-US" w:eastAsia="zh-CN"/>
        </w:rPr>
        <w:t>七</w:t>
      </w:r>
      <w:r>
        <w:rPr>
          <w:rFonts w:hint="eastAsia" w:ascii="方正楷体_GBK" w:hAnsi="Times New Roman" w:eastAsia="方正楷体_GBK"/>
          <w:kern w:val="0"/>
          <w:sz w:val="32"/>
          <w:szCs w:val="32"/>
        </w:rPr>
        <w:t>）聚焦基层社会治理，依法妥善化解社会矛盾纠纷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b/>
          <w:sz w:val="32"/>
          <w:szCs w:val="32"/>
          <w:lang w:val="en-US" w:eastAsia="zh-CN"/>
        </w:rPr>
      </w:pPr>
      <w:r>
        <w:rPr>
          <w:rFonts w:hint="eastAsia" w:ascii="方正仿宋_GBK" w:eastAsia="方正仿宋_GBK"/>
          <w:b w:val="0"/>
          <w:bCs/>
          <w:sz w:val="32"/>
          <w:szCs w:val="32"/>
          <w:lang w:val="en-US" w:eastAsia="zh-CN"/>
        </w:rPr>
        <w:t>一是</w:t>
      </w:r>
      <w:r>
        <w:rPr>
          <w:rFonts w:hint="eastAsia" w:ascii="方正仿宋_GBK" w:eastAsia="方正仿宋_GBK"/>
          <w:b w:val="0"/>
          <w:bCs/>
          <w:sz w:val="32"/>
          <w:szCs w:val="32"/>
        </w:rPr>
        <w:t>加强行政复议工作。</w:t>
      </w:r>
      <w:r>
        <w:rPr>
          <w:rFonts w:hint="eastAsia" w:ascii="方正仿宋_GBK" w:eastAsia="方正仿宋_GBK"/>
          <w:sz w:val="32"/>
          <w:szCs w:val="32"/>
        </w:rPr>
        <w:t>全年办理行政诉讼4件，督促落实行政机关负责人出庭应诉制度，行政机关负责人出庭应诉100%。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方正仿宋_GBK" w:eastAsia="方正仿宋_GBK"/>
          <w:b w:val="0"/>
          <w:bCs/>
          <w:sz w:val="32"/>
          <w:szCs w:val="32"/>
          <w:lang w:val="en-US" w:eastAsia="zh-CN"/>
        </w:rPr>
        <w:t>二是</w:t>
      </w:r>
      <w:r>
        <w:rPr>
          <w:rFonts w:hint="eastAsia" w:ascii="方正仿宋_GBK" w:eastAsia="方正仿宋_GBK"/>
          <w:b w:val="0"/>
          <w:bCs/>
          <w:sz w:val="32"/>
          <w:szCs w:val="32"/>
        </w:rPr>
        <w:t>健全纠纷化解机制。</w:t>
      </w:r>
      <w:r>
        <w:rPr>
          <w:rFonts w:hint="eastAsia" w:ascii="方正仿宋_GBK" w:eastAsia="方正仿宋_GBK"/>
          <w:sz w:val="32"/>
          <w:szCs w:val="32"/>
        </w:rPr>
        <w:t>聚焦重点领域矛盾纠纷，完善大调解体系，健全动态排查预警机制，村、镇两级调委会共排查调解各类民事纠纷1</w:t>
      </w:r>
      <w:r>
        <w:rPr>
          <w:rFonts w:hint="eastAsia" w:ascii="方正仿宋_GBK" w:eastAsia="方正仿宋_GBK"/>
          <w:sz w:val="32"/>
          <w:szCs w:val="32"/>
          <w:lang w:val="en-US" w:eastAsia="zh-CN"/>
        </w:rPr>
        <w:t>11</w:t>
      </w:r>
      <w:r>
        <w:rPr>
          <w:rFonts w:hint="eastAsia" w:ascii="方正仿宋_GBK" w:eastAsia="方正仿宋_GBK"/>
          <w:sz w:val="32"/>
          <w:szCs w:val="32"/>
        </w:rPr>
        <w:t>件，调解成功率和协议履行率达9</w:t>
      </w:r>
      <w:r>
        <w:rPr>
          <w:rFonts w:hint="eastAsia" w:ascii="方正仿宋_GBK" w:eastAsia="方正仿宋_GBK"/>
          <w:sz w:val="32"/>
          <w:szCs w:val="32"/>
          <w:lang w:val="en-US" w:eastAsia="zh-CN"/>
        </w:rPr>
        <w:t>9.8</w:t>
      </w:r>
      <w:r>
        <w:rPr>
          <w:rFonts w:hint="eastAsia" w:ascii="方正仿宋_GBK" w:eastAsia="方正仿宋_GBK"/>
          <w:sz w:val="32"/>
          <w:szCs w:val="32"/>
        </w:rPr>
        <w:t>%以上。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方正仿宋_GBK" w:eastAsia="方正仿宋_GBK"/>
          <w:b w:val="0"/>
          <w:bCs/>
          <w:sz w:val="32"/>
          <w:szCs w:val="32"/>
          <w:lang w:val="en-US" w:eastAsia="zh-CN"/>
        </w:rPr>
        <w:t>三是</w:t>
      </w:r>
      <w:r>
        <w:rPr>
          <w:rFonts w:hint="eastAsia" w:ascii="方正仿宋_GBK" w:eastAsia="方正仿宋_GBK"/>
          <w:b w:val="0"/>
          <w:bCs/>
          <w:sz w:val="32"/>
          <w:szCs w:val="32"/>
        </w:rPr>
        <w:t>提高公共法律服务水平。</w:t>
      </w:r>
      <w:r>
        <w:rPr>
          <w:rFonts w:hint="eastAsia" w:ascii="方正仿宋_GBK" w:eastAsia="方正仿宋_GBK"/>
          <w:b w:val="0"/>
          <w:bCs/>
          <w:sz w:val="32"/>
          <w:szCs w:val="32"/>
          <w:lang w:val="en-US" w:eastAsia="zh-CN"/>
        </w:rPr>
        <w:t>进一步规范完善</w:t>
      </w:r>
      <w:r>
        <w:rPr>
          <w:rFonts w:hint="eastAsia" w:ascii="方正仿宋_GBK" w:eastAsia="方正仿宋_GBK"/>
          <w:sz w:val="32"/>
          <w:szCs w:val="32"/>
        </w:rPr>
        <w:t>镇公共法律服务工作站，集中资源打造庆丰山村乡村红岩市民综合调解站，在各村（社区）打造村（居）法律顾问工作站7个，进一步夯实司法阵地，确保阵地不丢、管控不弱、服务不减，全年共提供法律咨询</w:t>
      </w:r>
      <w:r>
        <w:rPr>
          <w:rFonts w:hint="eastAsia" w:ascii="方正仿宋_GBK" w:eastAsia="方正仿宋_GBK"/>
          <w:sz w:val="32"/>
          <w:szCs w:val="32"/>
          <w:lang w:val="en-US" w:eastAsia="zh-CN"/>
        </w:rPr>
        <w:t>190</w:t>
      </w:r>
      <w:r>
        <w:rPr>
          <w:rFonts w:hint="eastAsia" w:ascii="方正仿宋_GBK" w:eastAsia="方正仿宋_GBK"/>
          <w:sz w:val="32"/>
          <w:szCs w:val="32"/>
        </w:rPr>
        <w:t>余次。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Times New Roman" w:hAnsi="Times New Roman" w:eastAsia="方正黑体_GBK"/>
          <w:kern w:val="0"/>
          <w:sz w:val="32"/>
          <w:szCs w:val="32"/>
        </w:rPr>
        <w:t>二、202</w:t>
      </w:r>
      <w:r>
        <w:rPr>
          <w:rFonts w:hint="eastAsia" w:eastAsia="方正黑体_GBK"/>
          <w:kern w:val="0"/>
          <w:sz w:val="32"/>
          <w:szCs w:val="32"/>
          <w:lang w:val="en-US" w:eastAsia="zh-CN"/>
        </w:rPr>
        <w:t>2</w:t>
      </w:r>
      <w:r>
        <w:rPr>
          <w:rFonts w:hint="eastAsia" w:ascii="Times New Roman" w:hAnsi="Times New Roman" w:eastAsia="方正黑体_GBK"/>
          <w:kern w:val="0"/>
          <w:sz w:val="32"/>
          <w:szCs w:val="32"/>
        </w:rPr>
        <w:t>年党政主要负责人履行推进法治建设第一责任人职责，加强法治政府建设的有关情况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楷体_GBK" w:hAnsi="Times New Roman" w:eastAsia="方正楷体_GBK"/>
          <w:kern w:val="0"/>
          <w:sz w:val="32"/>
          <w:szCs w:val="32"/>
        </w:rPr>
      </w:pPr>
      <w:r>
        <w:rPr>
          <w:rFonts w:hint="eastAsia" w:ascii="方正楷体_GBK" w:hAnsi="Times New Roman" w:eastAsia="方正楷体_GBK"/>
          <w:kern w:val="0"/>
          <w:sz w:val="32"/>
          <w:szCs w:val="32"/>
        </w:rPr>
        <w:t>（一）加强组织领导，构建法治政府建设长效机制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健全以镇党委书记、镇长为组长，政法委员为副组长，平安办、司法所等相关科室负责人为成员的法治政府建设工作领导小组，下设办公室，由政法委员兼任办公室主任，具体负责法治政府建设工作的组织、督查、协调工作，从而形成党政主要领导挂帅、分管领导主抓、相关科室具体负责的工作机制。镇党政主要领导高度重视，同其他工作同部署，述职报告中有述法内容，将法治政府建设工作写入政府工作报告，切实把法治政府建设的各项要求体现到业务工作和日常管理中，积极为推进法治政府建设提供保障、创造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楷体_GBK" w:hAnsi="Times New Roman" w:eastAsia="方正楷体_GBK"/>
          <w:kern w:val="0"/>
          <w:sz w:val="32"/>
          <w:szCs w:val="32"/>
        </w:rPr>
        <w:t>（二）带头尊法学法，营造法治政府建设良好氛围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加强习近平法治思想学习，全年开展专题学习</w:t>
      </w:r>
      <w:r>
        <w:rPr>
          <w:rFonts w:hint="eastAsia" w:ascii="方正仿宋_GBK" w:eastAsia="方正仿宋_GBK"/>
          <w:sz w:val="32"/>
          <w:szCs w:val="32"/>
          <w:lang w:val="en-US" w:eastAsia="zh-CN"/>
        </w:rPr>
        <w:t>3</w:t>
      </w:r>
      <w:r>
        <w:rPr>
          <w:rFonts w:hint="eastAsia" w:ascii="方正仿宋_GBK" w:eastAsia="方正仿宋_GBK"/>
          <w:sz w:val="32"/>
          <w:szCs w:val="32"/>
        </w:rPr>
        <w:t>次，开展针对</w:t>
      </w:r>
      <w:r>
        <w:rPr>
          <w:rFonts w:hint="eastAsia" w:ascii="方正仿宋_GBK" w:eastAsia="方正仿宋_GBK"/>
          <w:sz w:val="32"/>
          <w:szCs w:val="32"/>
          <w:lang w:val="en-US" w:eastAsia="zh-CN"/>
        </w:rPr>
        <w:t>机关</w:t>
      </w:r>
      <w:r>
        <w:rPr>
          <w:rFonts w:hint="eastAsia" w:ascii="方正仿宋_GBK" w:eastAsia="方正仿宋_GBK"/>
          <w:sz w:val="32"/>
          <w:szCs w:val="32"/>
        </w:rPr>
        <w:t>、</w:t>
      </w:r>
      <w:r>
        <w:rPr>
          <w:rFonts w:hint="eastAsia" w:ascii="方正仿宋_GBK" w:eastAsia="方正仿宋_GBK"/>
          <w:sz w:val="32"/>
          <w:szCs w:val="32"/>
          <w:lang w:val="en-US" w:eastAsia="zh-CN"/>
        </w:rPr>
        <w:t>村（</w:t>
      </w:r>
      <w:r>
        <w:rPr>
          <w:rFonts w:hint="eastAsia" w:ascii="方正仿宋_GBK" w:eastAsia="方正仿宋_GBK"/>
          <w:sz w:val="32"/>
          <w:szCs w:val="32"/>
        </w:rPr>
        <w:t>社区</w:t>
      </w:r>
      <w:r>
        <w:rPr>
          <w:rFonts w:hint="eastAsia" w:ascii="方正仿宋_GBK" w:eastAsia="方正仿宋_GBK"/>
          <w:sz w:val="32"/>
          <w:szCs w:val="32"/>
          <w:lang w:eastAsia="zh-CN"/>
        </w:rPr>
        <w:t>）</w:t>
      </w:r>
      <w:r>
        <w:rPr>
          <w:rFonts w:hint="eastAsia" w:ascii="方正仿宋_GBK" w:eastAsia="方正仿宋_GBK"/>
          <w:sz w:val="32"/>
          <w:szCs w:val="32"/>
        </w:rPr>
        <w:t>干部的习近平法治思想专题学习</w:t>
      </w:r>
      <w:r>
        <w:rPr>
          <w:rFonts w:hint="eastAsia" w:ascii="方正仿宋_GBK" w:eastAsia="方正仿宋_GBK"/>
          <w:sz w:val="32"/>
          <w:szCs w:val="32"/>
          <w:lang w:val="en-US" w:eastAsia="zh-CN"/>
        </w:rPr>
        <w:t>9</w:t>
      </w:r>
      <w:r>
        <w:rPr>
          <w:rFonts w:hint="eastAsia" w:ascii="方正仿宋_GBK" w:eastAsia="方正仿宋_GBK"/>
          <w:sz w:val="32"/>
          <w:szCs w:val="32"/>
        </w:rPr>
        <w:t>次，开展宪法、民法典、公务员法等专题学习</w:t>
      </w:r>
      <w:r>
        <w:rPr>
          <w:rFonts w:hint="eastAsia" w:ascii="方正仿宋_GBK" w:eastAsia="方正仿宋_GBK"/>
          <w:sz w:val="32"/>
          <w:szCs w:val="32"/>
          <w:lang w:val="en-US" w:eastAsia="zh-CN"/>
        </w:rPr>
        <w:t>8</w:t>
      </w:r>
      <w:r>
        <w:rPr>
          <w:rFonts w:hint="eastAsia" w:ascii="方正仿宋_GBK" w:eastAsia="方正仿宋_GBK"/>
          <w:sz w:val="32"/>
          <w:szCs w:val="32"/>
        </w:rPr>
        <w:t>次，引导广大干部带头尊崇法治、敬畏法律、了解法律、掌握法律，做遵法、学法、守法、用法的模范。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三、202</w:t>
      </w:r>
      <w:r>
        <w:rPr>
          <w:rFonts w:hint="eastAsia" w:eastAsia="方正黑体_GBK"/>
          <w:kern w:val="0"/>
          <w:sz w:val="32"/>
          <w:szCs w:val="32"/>
          <w:lang w:val="en-US" w:eastAsia="zh-CN"/>
        </w:rPr>
        <w:t>2</w:t>
      </w:r>
      <w:r>
        <w:rPr>
          <w:rFonts w:hint="eastAsia" w:ascii="Times New Roman" w:hAnsi="Times New Roman" w:eastAsia="方正黑体_GBK"/>
          <w:kern w:val="0"/>
          <w:sz w:val="32"/>
          <w:szCs w:val="32"/>
        </w:rPr>
        <w:t>年推进法治政府建设存在的不足和原因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b w:val="0"/>
          <w:bCs/>
          <w:sz w:val="32"/>
          <w:szCs w:val="32"/>
        </w:rPr>
        <w:t>一是法治建设化解实际问题能力不足。</w:t>
      </w:r>
      <w:r>
        <w:rPr>
          <w:rFonts w:hint="eastAsia" w:ascii="方正仿宋_GBK" w:eastAsia="方正仿宋_GBK"/>
          <w:sz w:val="32"/>
          <w:szCs w:val="32"/>
        </w:rPr>
        <w:t>随着</w:t>
      </w:r>
      <w:r>
        <w:rPr>
          <w:rFonts w:hint="eastAsia" w:ascii="方正仿宋_GBK" w:eastAsia="方正仿宋_GBK"/>
          <w:sz w:val="32"/>
          <w:szCs w:val="32"/>
          <w:lang w:val="en-US" w:eastAsia="zh-CN"/>
        </w:rPr>
        <w:t>乡村振兴持续深入</w:t>
      </w:r>
      <w:r>
        <w:rPr>
          <w:rFonts w:hint="eastAsia" w:ascii="方正仿宋_GBK" w:eastAsia="方正仿宋_GBK"/>
          <w:sz w:val="32"/>
          <w:szCs w:val="32"/>
        </w:rPr>
        <w:t>，</w:t>
      </w:r>
      <w:r>
        <w:rPr>
          <w:rFonts w:hint="eastAsia" w:ascii="方正仿宋_GBK" w:eastAsia="方正仿宋_GBK"/>
          <w:sz w:val="32"/>
          <w:szCs w:val="32"/>
          <w:lang w:val="en-US" w:eastAsia="zh-CN"/>
        </w:rPr>
        <w:t>辖区</w:t>
      </w:r>
      <w:r>
        <w:rPr>
          <w:rFonts w:hint="eastAsia" w:ascii="方正仿宋_GBK" w:eastAsia="方正仿宋_GBK"/>
          <w:sz w:val="32"/>
          <w:szCs w:val="32"/>
        </w:rPr>
        <w:t>矛盾纠纷呈现主体多元化、调处难度大等诸多特点，</w:t>
      </w:r>
      <w:r>
        <w:rPr>
          <w:rFonts w:hint="eastAsia" w:ascii="方正仿宋_GBK" w:eastAsia="方正仿宋_GBK"/>
          <w:sz w:val="32"/>
          <w:szCs w:val="32"/>
          <w:lang w:val="en-US" w:eastAsia="zh-CN"/>
        </w:rPr>
        <w:t>我镇在推进依法行政工作中存在</w:t>
      </w:r>
      <w:r>
        <w:rPr>
          <w:rFonts w:hint="eastAsia" w:ascii="方正仿宋_GBK" w:eastAsia="方正仿宋_GBK"/>
          <w:sz w:val="32"/>
          <w:szCs w:val="32"/>
        </w:rPr>
        <w:t>运用法治思维和法治方式解决实际问题的意识不到位，能力不够强</w:t>
      </w:r>
      <w:r>
        <w:rPr>
          <w:rFonts w:hint="eastAsia" w:ascii="方正仿宋_GBK" w:eastAsia="方正仿宋_GBK"/>
          <w:sz w:val="32"/>
          <w:szCs w:val="32"/>
          <w:lang w:val="en-US" w:eastAsia="zh-CN"/>
        </w:rPr>
        <w:t>的问题</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Times New Roman" w:eastAsia="方正仿宋_GBK" w:cs="Times New Roman"/>
          <w:b/>
          <w:sz w:val="32"/>
          <w:szCs w:val="32"/>
        </w:rPr>
      </w:pPr>
      <w:r>
        <w:rPr>
          <w:rFonts w:hint="eastAsia" w:ascii="方正仿宋_GBK" w:hAnsi="Times New Roman" w:eastAsia="方正仿宋_GBK" w:cs="Times New Roman"/>
          <w:b w:val="0"/>
          <w:bCs/>
          <w:sz w:val="32"/>
          <w:szCs w:val="32"/>
        </w:rPr>
        <w:t>二是普法模式</w:t>
      </w:r>
      <w:r>
        <w:rPr>
          <w:rFonts w:hint="eastAsia" w:ascii="方正仿宋_GBK" w:hAnsi="Times New Roman" w:eastAsia="方正仿宋_GBK" w:cs="Times New Roman"/>
          <w:b w:val="0"/>
          <w:bCs/>
          <w:sz w:val="32"/>
          <w:szCs w:val="32"/>
          <w:lang w:val="en-US" w:eastAsia="zh-CN"/>
        </w:rPr>
        <w:t>针对性不够突出。现有的村（社区）普法模式较多的还局限于拉横幅、发传单、搞座谈。普法宣传亟待从</w:t>
      </w:r>
      <w:r>
        <w:rPr>
          <w:rFonts w:hint="eastAsia" w:ascii="方正仿宋_GBK" w:hAnsi="Times New Roman" w:eastAsia="方正仿宋_GBK" w:cs="Times New Roman"/>
          <w:b w:val="0"/>
          <w:bCs/>
          <w:sz w:val="32"/>
          <w:szCs w:val="32"/>
        </w:rPr>
        <w:t>“大水漫灌”向“精准滴灌”转变，普法宣传的时效性和实用性有待增强。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eastAsia="方正仿宋_GBK"/>
          <w:sz w:val="32"/>
          <w:szCs w:val="32"/>
        </w:rPr>
      </w:pPr>
      <w:r>
        <w:rPr>
          <w:rFonts w:hint="eastAsia" w:ascii="方正仿宋_GBK" w:eastAsia="方正仿宋_GBK"/>
          <w:b w:val="0"/>
          <w:bCs/>
          <w:sz w:val="32"/>
          <w:szCs w:val="32"/>
          <w:lang w:val="en-US" w:eastAsia="zh-CN"/>
        </w:rPr>
        <w:t>三</w:t>
      </w:r>
      <w:r>
        <w:rPr>
          <w:rFonts w:hint="eastAsia" w:ascii="方正仿宋_GBK" w:eastAsia="方正仿宋_GBK"/>
          <w:b w:val="0"/>
          <w:bCs/>
          <w:sz w:val="32"/>
          <w:szCs w:val="32"/>
        </w:rPr>
        <w:t>是行政执法队伍综合素质有待提升。</w:t>
      </w:r>
      <w:r>
        <w:rPr>
          <w:rFonts w:hint="eastAsia" w:ascii="方正仿宋_GBK" w:eastAsia="方正仿宋_GBK"/>
          <w:sz w:val="32"/>
          <w:szCs w:val="32"/>
          <w:lang w:val="en-US" w:eastAsia="zh-CN"/>
        </w:rPr>
        <w:t>我镇行政执法人员</w:t>
      </w:r>
      <w:r>
        <w:rPr>
          <w:rFonts w:hint="eastAsia" w:ascii="方正仿宋_GBK" w:eastAsia="方正仿宋_GBK"/>
          <w:sz w:val="32"/>
          <w:szCs w:val="32"/>
        </w:rPr>
        <w:t>法治思维</w:t>
      </w:r>
      <w:r>
        <w:rPr>
          <w:rFonts w:hint="eastAsia" w:ascii="方正仿宋_GBK" w:eastAsia="方正仿宋_GBK"/>
          <w:sz w:val="32"/>
          <w:szCs w:val="32"/>
          <w:lang w:val="en-US" w:eastAsia="zh-CN"/>
        </w:rPr>
        <w:t>有待增强</w:t>
      </w:r>
      <w:r>
        <w:rPr>
          <w:rFonts w:hint="eastAsia" w:ascii="方正仿宋_GBK" w:eastAsia="方正仿宋_GBK"/>
          <w:sz w:val="32"/>
          <w:szCs w:val="32"/>
        </w:rPr>
        <w:t>，“谁执法谁普法”意识欠缺，“以案释法”开展力度有待加强。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b/>
          <w:sz w:val="32"/>
          <w:szCs w:val="32"/>
        </w:rPr>
      </w:pPr>
      <w:r>
        <w:rPr>
          <w:rFonts w:hint="eastAsia" w:ascii="Times New Roman" w:hAnsi="Times New Roman" w:eastAsia="方正黑体_GBK"/>
          <w:kern w:val="0"/>
          <w:sz w:val="32"/>
          <w:szCs w:val="32"/>
        </w:rPr>
        <w:t>四、2022年推进法治政府建设的工作思路目标举措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b/>
          <w:sz w:val="32"/>
          <w:szCs w:val="32"/>
        </w:rPr>
      </w:pPr>
      <w:r>
        <w:rPr>
          <w:rFonts w:hint="eastAsia" w:ascii="方正仿宋_GBK" w:eastAsia="方正仿宋_GBK"/>
          <w:b w:val="0"/>
          <w:bCs/>
          <w:sz w:val="32"/>
          <w:szCs w:val="32"/>
        </w:rPr>
        <w:t>（一）</w:t>
      </w:r>
      <w:r>
        <w:rPr>
          <w:rFonts w:hint="eastAsia" w:ascii="方正仿宋_GBK" w:eastAsia="方正仿宋_GBK"/>
          <w:b w:val="0"/>
          <w:bCs/>
          <w:sz w:val="32"/>
          <w:szCs w:val="32"/>
          <w:lang w:val="en-US" w:eastAsia="zh-CN"/>
        </w:rPr>
        <w:t>进一步深入</w:t>
      </w:r>
      <w:r>
        <w:rPr>
          <w:rFonts w:hint="eastAsia" w:ascii="方正仿宋_GBK" w:eastAsia="方正仿宋_GBK"/>
          <w:b w:val="0"/>
          <w:bCs/>
          <w:sz w:val="32"/>
          <w:szCs w:val="32"/>
        </w:rPr>
        <w:t>学习宣传贯彻习近平法治思想。一是加强法治文化与新媒体新技术的融合。发挥微信、短视频等新媒体优势，</w:t>
      </w:r>
      <w:r>
        <w:rPr>
          <w:rFonts w:hint="eastAsia" w:ascii="方正仿宋_GBK" w:eastAsia="方正仿宋_GBK"/>
          <w:b w:val="0"/>
          <w:bCs/>
          <w:sz w:val="32"/>
          <w:szCs w:val="32"/>
          <w:lang w:val="en-US" w:eastAsia="zh-CN"/>
        </w:rPr>
        <w:t>发出权威声音，</w:t>
      </w:r>
      <w:r>
        <w:rPr>
          <w:rFonts w:hint="eastAsia" w:ascii="方正仿宋_GBK" w:eastAsia="方正仿宋_GBK"/>
          <w:b w:val="0"/>
          <w:bCs/>
          <w:sz w:val="32"/>
          <w:szCs w:val="32"/>
        </w:rPr>
        <w:t>初步形成“舆论全覆盖、媒体全联动”的</w:t>
      </w:r>
      <w:r>
        <w:rPr>
          <w:rFonts w:hint="eastAsia" w:ascii="方正仿宋_GBK" w:eastAsia="方正仿宋_GBK"/>
          <w:b w:val="0"/>
          <w:bCs/>
          <w:sz w:val="32"/>
          <w:szCs w:val="32"/>
          <w:lang w:val="en-US" w:eastAsia="zh-CN"/>
        </w:rPr>
        <w:t>习近平法治思想</w:t>
      </w:r>
      <w:r>
        <w:rPr>
          <w:rFonts w:hint="eastAsia" w:ascii="方正仿宋_GBK" w:eastAsia="方正仿宋_GBK"/>
          <w:b w:val="0"/>
          <w:bCs/>
          <w:sz w:val="32"/>
          <w:szCs w:val="32"/>
        </w:rPr>
        <w:t>法</w:t>
      </w:r>
      <w:r>
        <w:rPr>
          <w:rFonts w:hint="eastAsia" w:ascii="方正仿宋_GBK" w:eastAsia="方正仿宋_GBK"/>
          <w:b w:val="0"/>
          <w:bCs/>
          <w:sz w:val="32"/>
          <w:szCs w:val="32"/>
          <w:lang w:val="en-US" w:eastAsia="zh-CN"/>
        </w:rPr>
        <w:t>基层宣传</w:t>
      </w:r>
      <w:r>
        <w:rPr>
          <w:rFonts w:hint="eastAsia" w:ascii="方正仿宋_GBK" w:eastAsia="方正仿宋_GBK"/>
          <w:b w:val="0"/>
          <w:bCs/>
          <w:sz w:val="32"/>
          <w:szCs w:val="32"/>
        </w:rPr>
        <w:t>态势。二是</w:t>
      </w:r>
      <w:r>
        <w:rPr>
          <w:rFonts w:hint="eastAsia" w:ascii="方正仿宋_GBK" w:eastAsia="方正仿宋_GBK"/>
          <w:b w:val="0"/>
          <w:bCs/>
          <w:sz w:val="32"/>
          <w:szCs w:val="32"/>
          <w:lang w:val="en-US" w:eastAsia="zh-CN"/>
        </w:rPr>
        <w:t>以“我心中的习近平法治思想”为主题</w:t>
      </w:r>
      <w:r>
        <w:rPr>
          <w:rFonts w:hint="eastAsia" w:ascii="方正仿宋_GBK" w:eastAsia="方正仿宋_GBK"/>
          <w:b w:val="0"/>
          <w:bCs/>
          <w:sz w:val="32"/>
          <w:szCs w:val="32"/>
        </w:rPr>
        <w:t>广泛开展不同层次、形式多样的</w:t>
      </w:r>
      <w:r>
        <w:rPr>
          <w:rFonts w:hint="eastAsia" w:ascii="方正仿宋_GBK" w:eastAsia="方正仿宋_GBK"/>
          <w:b w:val="0"/>
          <w:bCs/>
          <w:sz w:val="32"/>
          <w:szCs w:val="32"/>
          <w:lang w:val="en-US" w:eastAsia="zh-CN"/>
        </w:rPr>
        <w:t>习近平法治思想宣传</w:t>
      </w:r>
      <w:r>
        <w:rPr>
          <w:rFonts w:hint="eastAsia" w:ascii="方正仿宋_GBK" w:eastAsia="方正仿宋_GBK"/>
          <w:b w:val="0"/>
          <w:bCs/>
          <w:sz w:val="32"/>
          <w:szCs w:val="32"/>
        </w:rPr>
        <w:t>活动。积极举办法治书画、法治漫画、法治摄影等作品征集、评选、展示活动，</w:t>
      </w:r>
      <w:r>
        <w:rPr>
          <w:rFonts w:hint="eastAsia" w:ascii="方正仿宋_GBK" w:eastAsia="方正仿宋_GBK"/>
          <w:b w:val="0"/>
          <w:bCs/>
          <w:sz w:val="32"/>
          <w:szCs w:val="32"/>
          <w:lang w:val="en-US" w:eastAsia="zh-CN"/>
        </w:rPr>
        <w:t>在辖区掀起</w:t>
      </w:r>
      <w:r>
        <w:rPr>
          <w:rFonts w:hint="eastAsia" w:ascii="方正仿宋_GBK" w:eastAsia="方正仿宋_GBK"/>
          <w:b w:val="0"/>
          <w:bCs/>
          <w:sz w:val="32"/>
          <w:szCs w:val="32"/>
        </w:rPr>
        <w:t>广大群众</w:t>
      </w:r>
      <w:r>
        <w:rPr>
          <w:rFonts w:hint="eastAsia" w:ascii="方正仿宋_GBK" w:eastAsia="方正仿宋_GBK"/>
          <w:b w:val="0"/>
          <w:bCs/>
          <w:sz w:val="32"/>
          <w:szCs w:val="32"/>
          <w:lang w:val="en-US" w:eastAsia="zh-CN"/>
        </w:rPr>
        <w:t>学习习近平法治思想的浪潮</w:t>
      </w:r>
      <w:r>
        <w:rPr>
          <w:rFonts w:hint="eastAsia" w:ascii="方正仿宋_GBK" w:eastAsia="方正仿宋_GBK"/>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b/>
          <w:sz w:val="32"/>
          <w:szCs w:val="32"/>
        </w:rPr>
      </w:pPr>
      <w:r>
        <w:rPr>
          <w:rFonts w:hint="eastAsia" w:ascii="方正仿宋_GBK" w:eastAsia="方正仿宋_GBK"/>
          <w:b w:val="0"/>
          <w:bCs/>
          <w:sz w:val="32"/>
          <w:szCs w:val="32"/>
        </w:rPr>
        <w:t>（二）进一步完善依法决策机制。在镇级层面，法律顾问深度参与全镇中心工作，为政府重大决策提供法律意见和法律论证；在村级层面，</w:t>
      </w:r>
      <w:r>
        <w:rPr>
          <w:rFonts w:hint="eastAsia" w:ascii="方正仿宋_GBK" w:eastAsia="方正仿宋_GBK"/>
          <w:b w:val="0"/>
          <w:bCs/>
          <w:sz w:val="32"/>
          <w:szCs w:val="32"/>
          <w:lang w:val="en-US" w:eastAsia="zh-CN"/>
        </w:rPr>
        <w:t>村（居）法律顾问</w:t>
      </w:r>
      <w:r>
        <w:rPr>
          <w:rFonts w:hint="eastAsia" w:ascii="方正仿宋_GBK" w:eastAsia="方正仿宋_GBK"/>
          <w:b w:val="0"/>
          <w:bCs/>
          <w:sz w:val="32"/>
          <w:szCs w:val="32"/>
        </w:rPr>
        <w:t>直接参与村务民主决策，为重大村务决策切脉把关，提升基层法治水平。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b/>
          <w:sz w:val="32"/>
          <w:szCs w:val="32"/>
        </w:rPr>
      </w:pPr>
      <w:r>
        <w:rPr>
          <w:rFonts w:hint="eastAsia" w:ascii="方正仿宋_GBK" w:eastAsia="方正仿宋_GBK"/>
          <w:b w:val="0"/>
          <w:bCs/>
          <w:sz w:val="32"/>
          <w:szCs w:val="32"/>
        </w:rPr>
        <w:t>（三）进一步抓好法治队伍建设。有针对性、经常性、多渠道地对机关干部、</w:t>
      </w:r>
      <w:r>
        <w:rPr>
          <w:rFonts w:hint="eastAsia" w:ascii="方正仿宋_GBK" w:eastAsia="方正仿宋_GBK"/>
          <w:b w:val="0"/>
          <w:bCs/>
          <w:sz w:val="32"/>
          <w:szCs w:val="32"/>
          <w:lang w:val="en-US" w:eastAsia="zh-CN"/>
        </w:rPr>
        <w:t>村（</w:t>
      </w:r>
      <w:r>
        <w:rPr>
          <w:rFonts w:hint="eastAsia" w:ascii="方正仿宋_GBK" w:eastAsia="方正仿宋_GBK"/>
          <w:b w:val="0"/>
          <w:bCs/>
          <w:sz w:val="32"/>
          <w:szCs w:val="32"/>
        </w:rPr>
        <w:t>社区</w:t>
      </w:r>
      <w:r>
        <w:rPr>
          <w:rFonts w:hint="eastAsia" w:ascii="方正仿宋_GBK" w:eastAsia="方正仿宋_GBK"/>
          <w:b w:val="0"/>
          <w:bCs/>
          <w:sz w:val="32"/>
          <w:szCs w:val="32"/>
          <w:lang w:eastAsia="zh-CN"/>
        </w:rPr>
        <w:t>）</w:t>
      </w:r>
      <w:r>
        <w:rPr>
          <w:rFonts w:hint="eastAsia" w:ascii="方正仿宋_GBK" w:eastAsia="方正仿宋_GBK"/>
          <w:b w:val="0"/>
          <w:bCs/>
          <w:sz w:val="32"/>
          <w:szCs w:val="32"/>
        </w:rPr>
        <w:t>工作人员</w:t>
      </w:r>
      <w:bookmarkStart w:id="0" w:name="_GoBack"/>
      <w:bookmarkEnd w:id="0"/>
      <w:r>
        <w:rPr>
          <w:rFonts w:hint="eastAsia" w:ascii="方正仿宋_GBK" w:eastAsia="方正仿宋_GBK"/>
          <w:b w:val="0"/>
          <w:bCs/>
          <w:sz w:val="32"/>
          <w:szCs w:val="32"/>
        </w:rPr>
        <w:t>进行法律法规和专业知识的学习培训。进一步突出抓好公正执法、纪律作风和职业道德教育，不断提高队伍的业务素质、依法行政能力和执法水平，适应依法行政的新要求。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eastAsia="方正仿宋_GBK"/>
          <w:b w:val="0"/>
          <w:bCs/>
          <w:sz w:val="32"/>
          <w:szCs w:val="32"/>
        </w:rPr>
      </w:pPr>
      <w:r>
        <w:rPr>
          <w:rFonts w:hint="eastAsia" w:ascii="方正仿宋_GBK" w:eastAsia="方正仿宋_GBK"/>
          <w:b w:val="0"/>
          <w:bCs/>
          <w:sz w:val="32"/>
          <w:szCs w:val="32"/>
        </w:rPr>
        <w:t>（四）</w:t>
      </w:r>
      <w:r>
        <w:rPr>
          <w:rFonts w:hint="eastAsia" w:ascii="方正仿宋_GBK" w:eastAsia="方正仿宋_GBK"/>
          <w:b w:val="0"/>
          <w:bCs/>
          <w:sz w:val="32"/>
          <w:szCs w:val="32"/>
          <w:lang w:val="en-US" w:eastAsia="zh-CN"/>
        </w:rPr>
        <w:t>进一步推进矛盾纠纷依法化解</w:t>
      </w:r>
      <w:r>
        <w:rPr>
          <w:rFonts w:hint="eastAsia" w:ascii="方正仿宋_GBK" w:eastAsia="方正仿宋_GBK"/>
          <w:b w:val="0"/>
          <w:bCs/>
          <w:sz w:val="32"/>
          <w:szCs w:val="32"/>
        </w:rPr>
        <w:t>。健全人民调解组织网络和机制，</w:t>
      </w:r>
      <w:r>
        <w:rPr>
          <w:rFonts w:hint="eastAsia" w:ascii="方正仿宋_GBK" w:eastAsia="方正仿宋_GBK"/>
          <w:b w:val="0"/>
          <w:bCs/>
          <w:sz w:val="32"/>
          <w:szCs w:val="32"/>
          <w:lang w:val="en-US" w:eastAsia="zh-CN"/>
        </w:rPr>
        <w:t>强化指标考核，持续</w:t>
      </w:r>
      <w:r>
        <w:rPr>
          <w:rFonts w:hint="eastAsia" w:ascii="方正仿宋_GBK" w:eastAsia="方正仿宋_GBK"/>
          <w:b w:val="0"/>
          <w:bCs/>
          <w:sz w:val="32"/>
          <w:szCs w:val="32"/>
        </w:rPr>
        <w:t>加强镇、村（社区）两级公共法律服务覆盖面和服务水平，展现“一村（社区）一法律顾问”优势，提供基础性、公共性法律服务。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中共重庆市沙坪坝区中梁镇委员会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方正仿宋_GBK" w:eastAsia="方正仿宋_GBK"/>
          <w:sz w:val="32"/>
          <w:szCs w:val="32"/>
        </w:rPr>
      </w:pPr>
      <w:r>
        <w:rPr>
          <w:rFonts w:hint="eastAsia" w:ascii="方正仿宋_GBK" w:eastAsia="方正仿宋_GBK"/>
          <w:sz w:val="32"/>
          <w:szCs w:val="32"/>
          <w:lang w:val="en-US" w:eastAsia="zh-CN"/>
        </w:rPr>
        <w:t xml:space="preserve">               </w:t>
      </w:r>
      <w:r>
        <w:rPr>
          <w:rFonts w:hint="eastAsia" w:ascii="方正仿宋_GBK" w:eastAsia="方正仿宋_GBK"/>
          <w:sz w:val="32"/>
          <w:szCs w:val="32"/>
        </w:rPr>
        <w:t>重庆市沙坪坝区中梁镇人民政府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方正小标宋_GBK" w:hAnsi="方正小标宋_GBK" w:eastAsia="方正小标宋_GBK" w:cs="方正小标宋_GBK"/>
          <w:sz w:val="32"/>
          <w:szCs w:val="32"/>
        </w:rPr>
      </w:pPr>
      <w:r>
        <w:rPr>
          <w:rFonts w:hint="eastAsia" w:ascii="方正仿宋_GBK" w:eastAsia="方正仿宋_GBK"/>
          <w:sz w:val="32"/>
          <w:szCs w:val="32"/>
          <w:lang w:val="en-US" w:eastAsia="zh-CN"/>
        </w:rPr>
        <w:t xml:space="preserve">              </w:t>
      </w:r>
      <w:r>
        <w:rPr>
          <w:rFonts w:hint="eastAsia" w:ascii="方正仿宋_GBK" w:eastAsia="方正仿宋_GBK"/>
          <w:sz w:val="32"/>
          <w:szCs w:val="32"/>
        </w:rPr>
        <w:t>202</w:t>
      </w:r>
      <w:r>
        <w:rPr>
          <w:rFonts w:hint="eastAsia" w:ascii="方正仿宋_GBK" w:eastAsia="方正仿宋_GBK"/>
          <w:sz w:val="32"/>
          <w:szCs w:val="32"/>
          <w:lang w:val="en-US" w:eastAsia="zh-CN"/>
        </w:rPr>
        <w:t>3</w:t>
      </w:r>
      <w:r>
        <w:rPr>
          <w:rFonts w:hint="eastAsia" w:ascii="方正仿宋_GBK" w:eastAsia="方正仿宋_GBK"/>
          <w:sz w:val="32"/>
          <w:szCs w:val="32"/>
        </w:rPr>
        <w:t>年1月</w:t>
      </w:r>
      <w:r>
        <w:rPr>
          <w:rFonts w:hint="eastAsia" w:ascii="方正仿宋_GBK" w:eastAsia="方正仿宋_GBK"/>
          <w:sz w:val="32"/>
          <w:szCs w:val="32"/>
          <w:lang w:val="en-US" w:eastAsia="zh-CN"/>
        </w:rPr>
        <w:t>30</w:t>
      </w:r>
      <w:r>
        <w:rPr>
          <w:rFonts w:hint="eastAsia" w:ascii="方正仿宋_GBK" w:eastAsia="方正仿宋_GBK"/>
          <w:sz w:val="32"/>
          <w:szCs w:val="32"/>
        </w:rPr>
        <w:t>日</w:t>
      </w:r>
    </w:p>
    <w:sectPr>
      <w:headerReference r:id="rId3" w:type="default"/>
      <w:footerReference r:id="rId4" w:type="default"/>
      <w:footerReference r:id="rId5" w:type="even"/>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ascii="仿宋_GB2312" w:eastAsia="仿宋_GB2312"/>
        <w:sz w:val="28"/>
        <w:szCs w:val="28"/>
      </w:rPr>
    </w:pPr>
    <w:r>
      <w:rPr>
        <w:rStyle w:val="14"/>
        <w:rFonts w:hint="eastAsia" w:ascii="仿宋_GB2312" w:eastAsia="仿宋_GB2312"/>
        <w:sz w:val="28"/>
        <w:szCs w:val="28"/>
      </w:rPr>
      <w:t xml:space="preserve">— </w:t>
    </w:r>
    <w:r>
      <w:rPr>
        <w:rFonts w:hint="eastAsia" w:ascii="仿宋_GB2312" w:eastAsia="仿宋_GB2312"/>
        <w:sz w:val="28"/>
        <w:szCs w:val="28"/>
      </w:rPr>
      <w:fldChar w:fldCharType="begin"/>
    </w:r>
    <w:r>
      <w:rPr>
        <w:rStyle w:val="14"/>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4"/>
        <w:rFonts w:ascii="仿宋_GB2312" w:eastAsia="仿宋_GB2312"/>
        <w:sz w:val="28"/>
        <w:szCs w:val="28"/>
      </w:rPr>
      <w:t>1</w:t>
    </w:r>
    <w:r>
      <w:rPr>
        <w:rFonts w:hint="eastAsia" w:ascii="仿宋_GB2312" w:eastAsia="仿宋_GB2312"/>
        <w:sz w:val="28"/>
        <w:szCs w:val="28"/>
      </w:rPr>
      <w:fldChar w:fldCharType="end"/>
    </w:r>
    <w:r>
      <w:rPr>
        <w:rStyle w:val="14"/>
        <w:rFonts w:hint="eastAsia" w:ascii="仿宋_GB2312" w:eastAsia="仿宋_GB2312"/>
        <w:sz w:val="28"/>
        <w:szCs w:val="28"/>
      </w:rPr>
      <w:t xml:space="preserve"> —</w:t>
    </w:r>
  </w:p>
  <w:p>
    <w:pPr>
      <w:pStyle w:val="8"/>
      <w:framePr w:w="1068" w:wrap="around" w:vAnchor="text" w:hAnchor="page" w:x="9149" w:y="352"/>
      <w:rPr>
        <w:rStyle w:val="14"/>
      </w:rP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ZDAyMzliMGY3YTQyYmYzNjg0ODkxYjA0MDNhNjIifQ=="/>
  </w:docVars>
  <w:rsids>
    <w:rsidRoot w:val="00172A27"/>
    <w:rsid w:val="000267FD"/>
    <w:rsid w:val="00031206"/>
    <w:rsid w:val="00036DE7"/>
    <w:rsid w:val="00057CA2"/>
    <w:rsid w:val="00061423"/>
    <w:rsid w:val="000A187C"/>
    <w:rsid w:val="000A459C"/>
    <w:rsid w:val="000B65F4"/>
    <w:rsid w:val="000C20E8"/>
    <w:rsid w:val="001120AA"/>
    <w:rsid w:val="001160E5"/>
    <w:rsid w:val="001252FA"/>
    <w:rsid w:val="0013171D"/>
    <w:rsid w:val="00135DD9"/>
    <w:rsid w:val="001471E8"/>
    <w:rsid w:val="00165AC5"/>
    <w:rsid w:val="00170063"/>
    <w:rsid w:val="00172A27"/>
    <w:rsid w:val="00181B26"/>
    <w:rsid w:val="001944DF"/>
    <w:rsid w:val="001A436D"/>
    <w:rsid w:val="001A5D7E"/>
    <w:rsid w:val="001B2115"/>
    <w:rsid w:val="001C426A"/>
    <w:rsid w:val="001D2D90"/>
    <w:rsid w:val="001D5458"/>
    <w:rsid w:val="001D5D06"/>
    <w:rsid w:val="001F2D07"/>
    <w:rsid w:val="002066E3"/>
    <w:rsid w:val="0022202C"/>
    <w:rsid w:val="00245D4E"/>
    <w:rsid w:val="00287A3F"/>
    <w:rsid w:val="00292129"/>
    <w:rsid w:val="002A0069"/>
    <w:rsid w:val="002A2C5E"/>
    <w:rsid w:val="002C36C1"/>
    <w:rsid w:val="002C3808"/>
    <w:rsid w:val="002F2569"/>
    <w:rsid w:val="00303B95"/>
    <w:rsid w:val="00325C0C"/>
    <w:rsid w:val="00327515"/>
    <w:rsid w:val="00333350"/>
    <w:rsid w:val="00351122"/>
    <w:rsid w:val="0035740B"/>
    <w:rsid w:val="00382F61"/>
    <w:rsid w:val="00394CE6"/>
    <w:rsid w:val="003A2149"/>
    <w:rsid w:val="003A7576"/>
    <w:rsid w:val="003B57D8"/>
    <w:rsid w:val="003C19C4"/>
    <w:rsid w:val="003F2A8B"/>
    <w:rsid w:val="00401DFE"/>
    <w:rsid w:val="0042085D"/>
    <w:rsid w:val="00430F0B"/>
    <w:rsid w:val="004903DF"/>
    <w:rsid w:val="004926B0"/>
    <w:rsid w:val="004A4B12"/>
    <w:rsid w:val="004B5436"/>
    <w:rsid w:val="00501780"/>
    <w:rsid w:val="005020ED"/>
    <w:rsid w:val="0050214F"/>
    <w:rsid w:val="005032CA"/>
    <w:rsid w:val="00523AE9"/>
    <w:rsid w:val="005259B2"/>
    <w:rsid w:val="00535E7A"/>
    <w:rsid w:val="0058623A"/>
    <w:rsid w:val="005A1B8A"/>
    <w:rsid w:val="005A7952"/>
    <w:rsid w:val="005C7467"/>
    <w:rsid w:val="005D085A"/>
    <w:rsid w:val="005D3AC8"/>
    <w:rsid w:val="00606730"/>
    <w:rsid w:val="00614F59"/>
    <w:rsid w:val="0064524A"/>
    <w:rsid w:val="00670EC0"/>
    <w:rsid w:val="00677457"/>
    <w:rsid w:val="00686FE4"/>
    <w:rsid w:val="006E5E11"/>
    <w:rsid w:val="00744184"/>
    <w:rsid w:val="007601CB"/>
    <w:rsid w:val="00762855"/>
    <w:rsid w:val="007638BD"/>
    <w:rsid w:val="00773D9D"/>
    <w:rsid w:val="007C3AC8"/>
    <w:rsid w:val="007D481D"/>
    <w:rsid w:val="007D7C28"/>
    <w:rsid w:val="007E2C10"/>
    <w:rsid w:val="007F4B82"/>
    <w:rsid w:val="0083610C"/>
    <w:rsid w:val="008452F0"/>
    <w:rsid w:val="0086226A"/>
    <w:rsid w:val="00864F86"/>
    <w:rsid w:val="00880C69"/>
    <w:rsid w:val="008841C7"/>
    <w:rsid w:val="00892B45"/>
    <w:rsid w:val="008A4D13"/>
    <w:rsid w:val="008B1DEA"/>
    <w:rsid w:val="008B3CC5"/>
    <w:rsid w:val="008B5944"/>
    <w:rsid w:val="008C2680"/>
    <w:rsid w:val="008D204C"/>
    <w:rsid w:val="008D225C"/>
    <w:rsid w:val="008F1469"/>
    <w:rsid w:val="00922936"/>
    <w:rsid w:val="00967E3B"/>
    <w:rsid w:val="00986AAB"/>
    <w:rsid w:val="009B36A6"/>
    <w:rsid w:val="009C783A"/>
    <w:rsid w:val="009D5A0E"/>
    <w:rsid w:val="009D634E"/>
    <w:rsid w:val="009F56BA"/>
    <w:rsid w:val="00A037DC"/>
    <w:rsid w:val="00A22F9B"/>
    <w:rsid w:val="00A250B6"/>
    <w:rsid w:val="00A40318"/>
    <w:rsid w:val="00A76B17"/>
    <w:rsid w:val="00AC0356"/>
    <w:rsid w:val="00AC7AB2"/>
    <w:rsid w:val="00AD3550"/>
    <w:rsid w:val="00AD7B12"/>
    <w:rsid w:val="00B070C5"/>
    <w:rsid w:val="00B46C95"/>
    <w:rsid w:val="00B96529"/>
    <w:rsid w:val="00BB1556"/>
    <w:rsid w:val="00BC3B77"/>
    <w:rsid w:val="00BC6022"/>
    <w:rsid w:val="00BD3305"/>
    <w:rsid w:val="00BF6C7E"/>
    <w:rsid w:val="00C107A7"/>
    <w:rsid w:val="00C113BD"/>
    <w:rsid w:val="00C56575"/>
    <w:rsid w:val="00C646F5"/>
    <w:rsid w:val="00C91159"/>
    <w:rsid w:val="00CA105E"/>
    <w:rsid w:val="00CA4E78"/>
    <w:rsid w:val="00CC03F5"/>
    <w:rsid w:val="00CC5242"/>
    <w:rsid w:val="00CE4217"/>
    <w:rsid w:val="00D40DCF"/>
    <w:rsid w:val="00D43107"/>
    <w:rsid w:val="00D62CC2"/>
    <w:rsid w:val="00D76FC7"/>
    <w:rsid w:val="00DA678F"/>
    <w:rsid w:val="00DB4516"/>
    <w:rsid w:val="00DD3F61"/>
    <w:rsid w:val="00DF090D"/>
    <w:rsid w:val="00E269DA"/>
    <w:rsid w:val="00E43627"/>
    <w:rsid w:val="00E607FE"/>
    <w:rsid w:val="00E640FD"/>
    <w:rsid w:val="00E83AD3"/>
    <w:rsid w:val="00EA1247"/>
    <w:rsid w:val="00EB50C8"/>
    <w:rsid w:val="00EC075E"/>
    <w:rsid w:val="00EE45B6"/>
    <w:rsid w:val="00F05B8D"/>
    <w:rsid w:val="00F10DF2"/>
    <w:rsid w:val="00F310C8"/>
    <w:rsid w:val="00F32C28"/>
    <w:rsid w:val="00F55F76"/>
    <w:rsid w:val="00F5604D"/>
    <w:rsid w:val="00F6362A"/>
    <w:rsid w:val="00F63675"/>
    <w:rsid w:val="00FA4C24"/>
    <w:rsid w:val="00FC78E0"/>
    <w:rsid w:val="01325A8F"/>
    <w:rsid w:val="013C06BC"/>
    <w:rsid w:val="01B6046E"/>
    <w:rsid w:val="023D0B8F"/>
    <w:rsid w:val="02474A49"/>
    <w:rsid w:val="024B38EA"/>
    <w:rsid w:val="02DE5ECF"/>
    <w:rsid w:val="030F6088"/>
    <w:rsid w:val="0341645D"/>
    <w:rsid w:val="03597303"/>
    <w:rsid w:val="03D94C2A"/>
    <w:rsid w:val="041F679F"/>
    <w:rsid w:val="042F4508"/>
    <w:rsid w:val="04B74C29"/>
    <w:rsid w:val="04C70552"/>
    <w:rsid w:val="04DD3789"/>
    <w:rsid w:val="050A0492"/>
    <w:rsid w:val="051E3452"/>
    <w:rsid w:val="054472DD"/>
    <w:rsid w:val="05A26AEA"/>
    <w:rsid w:val="060F2843"/>
    <w:rsid w:val="06CE7CFC"/>
    <w:rsid w:val="06FF6413"/>
    <w:rsid w:val="07041C7C"/>
    <w:rsid w:val="070D0B30"/>
    <w:rsid w:val="07536B19"/>
    <w:rsid w:val="07E07FF3"/>
    <w:rsid w:val="0805112B"/>
    <w:rsid w:val="08674306"/>
    <w:rsid w:val="086A3D60"/>
    <w:rsid w:val="096A04BC"/>
    <w:rsid w:val="099472E7"/>
    <w:rsid w:val="099F15D7"/>
    <w:rsid w:val="0A23066B"/>
    <w:rsid w:val="0A3654ED"/>
    <w:rsid w:val="0A3E54A5"/>
    <w:rsid w:val="0A4E393A"/>
    <w:rsid w:val="0AA23C86"/>
    <w:rsid w:val="0ADF48CC"/>
    <w:rsid w:val="0C762CD4"/>
    <w:rsid w:val="0C89471E"/>
    <w:rsid w:val="0CBB4B8B"/>
    <w:rsid w:val="0CC0267A"/>
    <w:rsid w:val="0CC46135"/>
    <w:rsid w:val="0CD9547B"/>
    <w:rsid w:val="0D2564A8"/>
    <w:rsid w:val="0D834654"/>
    <w:rsid w:val="0D8B6C53"/>
    <w:rsid w:val="0DD405FA"/>
    <w:rsid w:val="0E2A1FC8"/>
    <w:rsid w:val="0ED467CC"/>
    <w:rsid w:val="0F04305A"/>
    <w:rsid w:val="0F64150A"/>
    <w:rsid w:val="0F6B6D3C"/>
    <w:rsid w:val="0F763E6D"/>
    <w:rsid w:val="0FC91CB4"/>
    <w:rsid w:val="0FEB0634"/>
    <w:rsid w:val="100625C1"/>
    <w:rsid w:val="10AF0EAA"/>
    <w:rsid w:val="10B22C27"/>
    <w:rsid w:val="10BD6382"/>
    <w:rsid w:val="10F90377"/>
    <w:rsid w:val="114809B7"/>
    <w:rsid w:val="114E06C3"/>
    <w:rsid w:val="11586E4C"/>
    <w:rsid w:val="119D791B"/>
    <w:rsid w:val="11C54D49"/>
    <w:rsid w:val="124A3B64"/>
    <w:rsid w:val="12844C68"/>
    <w:rsid w:val="12A44024"/>
    <w:rsid w:val="12E36BE9"/>
    <w:rsid w:val="13051255"/>
    <w:rsid w:val="131E5E73"/>
    <w:rsid w:val="132C0590"/>
    <w:rsid w:val="13442CD8"/>
    <w:rsid w:val="13E57EF3"/>
    <w:rsid w:val="13EB6CD1"/>
    <w:rsid w:val="14076907"/>
    <w:rsid w:val="140E5EE8"/>
    <w:rsid w:val="142676D5"/>
    <w:rsid w:val="145853B5"/>
    <w:rsid w:val="14C5269D"/>
    <w:rsid w:val="14E37374"/>
    <w:rsid w:val="157B42A4"/>
    <w:rsid w:val="15D05B4B"/>
    <w:rsid w:val="16436D9D"/>
    <w:rsid w:val="16826719"/>
    <w:rsid w:val="16AE5760"/>
    <w:rsid w:val="16C32FBA"/>
    <w:rsid w:val="17265496"/>
    <w:rsid w:val="17FC6DEB"/>
    <w:rsid w:val="180E4708"/>
    <w:rsid w:val="18214B78"/>
    <w:rsid w:val="186E51A7"/>
    <w:rsid w:val="19170735"/>
    <w:rsid w:val="19AF7825"/>
    <w:rsid w:val="1A7B2FC3"/>
    <w:rsid w:val="1AB1581F"/>
    <w:rsid w:val="1B506DE6"/>
    <w:rsid w:val="1B5A7C65"/>
    <w:rsid w:val="1B602164"/>
    <w:rsid w:val="1B6805D3"/>
    <w:rsid w:val="1BF754B3"/>
    <w:rsid w:val="1C827473"/>
    <w:rsid w:val="1CB810E7"/>
    <w:rsid w:val="1CBF4223"/>
    <w:rsid w:val="1CE60944"/>
    <w:rsid w:val="1CF0262F"/>
    <w:rsid w:val="1D1327C1"/>
    <w:rsid w:val="1D206CD3"/>
    <w:rsid w:val="1DA8115B"/>
    <w:rsid w:val="1DB7139E"/>
    <w:rsid w:val="1E1467F1"/>
    <w:rsid w:val="1EB66C58"/>
    <w:rsid w:val="1F073974"/>
    <w:rsid w:val="1FDE70B6"/>
    <w:rsid w:val="1FED10A7"/>
    <w:rsid w:val="203A744D"/>
    <w:rsid w:val="20542ED4"/>
    <w:rsid w:val="20A613A4"/>
    <w:rsid w:val="21556F04"/>
    <w:rsid w:val="21C85928"/>
    <w:rsid w:val="22085E65"/>
    <w:rsid w:val="224A0E25"/>
    <w:rsid w:val="22BA5BB9"/>
    <w:rsid w:val="22CB3252"/>
    <w:rsid w:val="23706277"/>
    <w:rsid w:val="23BC326A"/>
    <w:rsid w:val="241E2177"/>
    <w:rsid w:val="24335B6F"/>
    <w:rsid w:val="25101170"/>
    <w:rsid w:val="254554E2"/>
    <w:rsid w:val="25875AFA"/>
    <w:rsid w:val="259D70CC"/>
    <w:rsid w:val="25B56E84"/>
    <w:rsid w:val="25D56FE6"/>
    <w:rsid w:val="260B04D9"/>
    <w:rsid w:val="26A1499A"/>
    <w:rsid w:val="26C62652"/>
    <w:rsid w:val="26EF7DFB"/>
    <w:rsid w:val="26F60643"/>
    <w:rsid w:val="271436A9"/>
    <w:rsid w:val="27567996"/>
    <w:rsid w:val="283C4C20"/>
    <w:rsid w:val="28506677"/>
    <w:rsid w:val="28B906C0"/>
    <w:rsid w:val="28D10507"/>
    <w:rsid w:val="28D70B46"/>
    <w:rsid w:val="28E13773"/>
    <w:rsid w:val="293715E5"/>
    <w:rsid w:val="296C74E1"/>
    <w:rsid w:val="29714AF7"/>
    <w:rsid w:val="29BB2216"/>
    <w:rsid w:val="29BB4E26"/>
    <w:rsid w:val="29C27101"/>
    <w:rsid w:val="29DA6B40"/>
    <w:rsid w:val="2A1C2BC3"/>
    <w:rsid w:val="2A7725E1"/>
    <w:rsid w:val="2A9B7114"/>
    <w:rsid w:val="2B9F3B9D"/>
    <w:rsid w:val="2CB573F1"/>
    <w:rsid w:val="2CC43190"/>
    <w:rsid w:val="2CD21D51"/>
    <w:rsid w:val="2D3B5B48"/>
    <w:rsid w:val="2D913062"/>
    <w:rsid w:val="2DD90EBD"/>
    <w:rsid w:val="2E136AA5"/>
    <w:rsid w:val="2E942D99"/>
    <w:rsid w:val="2EFC4F48"/>
    <w:rsid w:val="2F601896"/>
    <w:rsid w:val="2F794705"/>
    <w:rsid w:val="2F884949"/>
    <w:rsid w:val="2FBC45F2"/>
    <w:rsid w:val="2FE222AB"/>
    <w:rsid w:val="2FFB7AF8"/>
    <w:rsid w:val="30703D5A"/>
    <w:rsid w:val="30B43B75"/>
    <w:rsid w:val="310C4403"/>
    <w:rsid w:val="314F479A"/>
    <w:rsid w:val="319C4220"/>
    <w:rsid w:val="31A33CBC"/>
    <w:rsid w:val="325154C6"/>
    <w:rsid w:val="32B75436"/>
    <w:rsid w:val="32D57EA5"/>
    <w:rsid w:val="334D2C4D"/>
    <w:rsid w:val="336D4581"/>
    <w:rsid w:val="33766BFC"/>
    <w:rsid w:val="33775400"/>
    <w:rsid w:val="33A02192"/>
    <w:rsid w:val="344D7F0F"/>
    <w:rsid w:val="34850DEF"/>
    <w:rsid w:val="3491604D"/>
    <w:rsid w:val="34E15227"/>
    <w:rsid w:val="35064C8D"/>
    <w:rsid w:val="3522139B"/>
    <w:rsid w:val="35B92C54"/>
    <w:rsid w:val="35D24B6F"/>
    <w:rsid w:val="35DB7EC8"/>
    <w:rsid w:val="36237642"/>
    <w:rsid w:val="36366780"/>
    <w:rsid w:val="36386400"/>
    <w:rsid w:val="366453F3"/>
    <w:rsid w:val="366A52A4"/>
    <w:rsid w:val="3682026F"/>
    <w:rsid w:val="36A55DE0"/>
    <w:rsid w:val="36A86CAC"/>
    <w:rsid w:val="36CD4585"/>
    <w:rsid w:val="36E903C3"/>
    <w:rsid w:val="37307546"/>
    <w:rsid w:val="378E2D18"/>
    <w:rsid w:val="37A944A1"/>
    <w:rsid w:val="37B81B43"/>
    <w:rsid w:val="37D12EE5"/>
    <w:rsid w:val="38033706"/>
    <w:rsid w:val="382F48C6"/>
    <w:rsid w:val="38353194"/>
    <w:rsid w:val="38FD63A7"/>
    <w:rsid w:val="390C1F21"/>
    <w:rsid w:val="390E4A05"/>
    <w:rsid w:val="39222179"/>
    <w:rsid w:val="39424936"/>
    <w:rsid w:val="39616936"/>
    <w:rsid w:val="397A5D76"/>
    <w:rsid w:val="398E0DAD"/>
    <w:rsid w:val="39B26C5B"/>
    <w:rsid w:val="3B5B73B5"/>
    <w:rsid w:val="3B892174"/>
    <w:rsid w:val="3C1E28BD"/>
    <w:rsid w:val="3C8D17F0"/>
    <w:rsid w:val="3CBF2E36"/>
    <w:rsid w:val="3CD92586"/>
    <w:rsid w:val="3CDD12F1"/>
    <w:rsid w:val="3CEC4769"/>
    <w:rsid w:val="3CEC4867"/>
    <w:rsid w:val="3D7D68F0"/>
    <w:rsid w:val="3DD5344F"/>
    <w:rsid w:val="3DDD559A"/>
    <w:rsid w:val="3E1C3CE4"/>
    <w:rsid w:val="3E1D4DF6"/>
    <w:rsid w:val="3E38578C"/>
    <w:rsid w:val="3E894239"/>
    <w:rsid w:val="3EC05EAD"/>
    <w:rsid w:val="3F23643C"/>
    <w:rsid w:val="3F4F0FDF"/>
    <w:rsid w:val="3F60143E"/>
    <w:rsid w:val="3F7B6278"/>
    <w:rsid w:val="3FD23601"/>
    <w:rsid w:val="3FF04570"/>
    <w:rsid w:val="4039566C"/>
    <w:rsid w:val="40474AD5"/>
    <w:rsid w:val="404964A8"/>
    <w:rsid w:val="40A13AB1"/>
    <w:rsid w:val="40C6469D"/>
    <w:rsid w:val="40CC3ED9"/>
    <w:rsid w:val="41036525"/>
    <w:rsid w:val="41A03D74"/>
    <w:rsid w:val="41A26968"/>
    <w:rsid w:val="42213106"/>
    <w:rsid w:val="42310E70"/>
    <w:rsid w:val="42462402"/>
    <w:rsid w:val="426B6130"/>
    <w:rsid w:val="426D634C"/>
    <w:rsid w:val="429D02B3"/>
    <w:rsid w:val="42B850ED"/>
    <w:rsid w:val="42CE0B28"/>
    <w:rsid w:val="42F75C15"/>
    <w:rsid w:val="43A833B4"/>
    <w:rsid w:val="43DF5027"/>
    <w:rsid w:val="44250560"/>
    <w:rsid w:val="442C5D93"/>
    <w:rsid w:val="443F7874"/>
    <w:rsid w:val="44586B88"/>
    <w:rsid w:val="44A27E03"/>
    <w:rsid w:val="44D51F86"/>
    <w:rsid w:val="44D74780"/>
    <w:rsid w:val="451231DA"/>
    <w:rsid w:val="451A5BEB"/>
    <w:rsid w:val="4629258A"/>
    <w:rsid w:val="46690B36"/>
    <w:rsid w:val="46D63D94"/>
    <w:rsid w:val="4712301E"/>
    <w:rsid w:val="471B0AB6"/>
    <w:rsid w:val="47451645"/>
    <w:rsid w:val="475573AE"/>
    <w:rsid w:val="478D08F6"/>
    <w:rsid w:val="47AF6ABF"/>
    <w:rsid w:val="480149E2"/>
    <w:rsid w:val="481B351D"/>
    <w:rsid w:val="48233009"/>
    <w:rsid w:val="482362D5"/>
    <w:rsid w:val="48AC1250"/>
    <w:rsid w:val="49774BBE"/>
    <w:rsid w:val="49A17BDC"/>
    <w:rsid w:val="49E07403"/>
    <w:rsid w:val="4A1D0657"/>
    <w:rsid w:val="4A42177A"/>
    <w:rsid w:val="4A742241"/>
    <w:rsid w:val="4AC6252C"/>
    <w:rsid w:val="4B5D6A70"/>
    <w:rsid w:val="4BCA036B"/>
    <w:rsid w:val="4C7D362F"/>
    <w:rsid w:val="4D225F85"/>
    <w:rsid w:val="4D3F08E5"/>
    <w:rsid w:val="4D81424B"/>
    <w:rsid w:val="4D924EB8"/>
    <w:rsid w:val="4DF96CE5"/>
    <w:rsid w:val="4E0071B7"/>
    <w:rsid w:val="4E395334"/>
    <w:rsid w:val="4E686795"/>
    <w:rsid w:val="4F3B240C"/>
    <w:rsid w:val="4F4C72E9"/>
    <w:rsid w:val="4FC41575"/>
    <w:rsid w:val="50707007"/>
    <w:rsid w:val="508C2093"/>
    <w:rsid w:val="50B427CB"/>
    <w:rsid w:val="50BB64D4"/>
    <w:rsid w:val="50CF01D2"/>
    <w:rsid w:val="50E0418D"/>
    <w:rsid w:val="51383FC9"/>
    <w:rsid w:val="51640797"/>
    <w:rsid w:val="516E442E"/>
    <w:rsid w:val="51EA60A7"/>
    <w:rsid w:val="51F90634"/>
    <w:rsid w:val="52D12824"/>
    <w:rsid w:val="53426A39"/>
    <w:rsid w:val="536270DB"/>
    <w:rsid w:val="53966D85"/>
    <w:rsid w:val="53AE0572"/>
    <w:rsid w:val="53C02053"/>
    <w:rsid w:val="53C5766A"/>
    <w:rsid w:val="541D1254"/>
    <w:rsid w:val="54696247"/>
    <w:rsid w:val="547C70E2"/>
    <w:rsid w:val="54C87412"/>
    <w:rsid w:val="54D003D1"/>
    <w:rsid w:val="54F17F4D"/>
    <w:rsid w:val="54F22BF0"/>
    <w:rsid w:val="55AA2050"/>
    <w:rsid w:val="55CD4E53"/>
    <w:rsid w:val="55FD30EB"/>
    <w:rsid w:val="561E368E"/>
    <w:rsid w:val="56CF0F2B"/>
    <w:rsid w:val="577E46FF"/>
    <w:rsid w:val="578735B4"/>
    <w:rsid w:val="57875362"/>
    <w:rsid w:val="57B74DD8"/>
    <w:rsid w:val="57C00B06"/>
    <w:rsid w:val="58613E05"/>
    <w:rsid w:val="592C696A"/>
    <w:rsid w:val="593E4146"/>
    <w:rsid w:val="599A5EDA"/>
    <w:rsid w:val="5A7F18E0"/>
    <w:rsid w:val="5A89319F"/>
    <w:rsid w:val="5B2B24A8"/>
    <w:rsid w:val="5BFE4F6F"/>
    <w:rsid w:val="5C2238AB"/>
    <w:rsid w:val="5C584F46"/>
    <w:rsid w:val="5C7D31D8"/>
    <w:rsid w:val="5C9C1A42"/>
    <w:rsid w:val="5CCC024F"/>
    <w:rsid w:val="5CCC3817"/>
    <w:rsid w:val="5CD86660"/>
    <w:rsid w:val="5D1C654D"/>
    <w:rsid w:val="5D4871F5"/>
    <w:rsid w:val="5DDC7A8A"/>
    <w:rsid w:val="5E122AE4"/>
    <w:rsid w:val="5E724887"/>
    <w:rsid w:val="5E7B7086"/>
    <w:rsid w:val="5E7F5BB5"/>
    <w:rsid w:val="5EBE53E1"/>
    <w:rsid w:val="5EC549C2"/>
    <w:rsid w:val="5F0059FA"/>
    <w:rsid w:val="5F930BC9"/>
    <w:rsid w:val="60154B66"/>
    <w:rsid w:val="6031230F"/>
    <w:rsid w:val="605129B1"/>
    <w:rsid w:val="60EC4488"/>
    <w:rsid w:val="60EE0200"/>
    <w:rsid w:val="60F8107F"/>
    <w:rsid w:val="6105554A"/>
    <w:rsid w:val="611D2893"/>
    <w:rsid w:val="619141DE"/>
    <w:rsid w:val="61A30FEA"/>
    <w:rsid w:val="61E324A5"/>
    <w:rsid w:val="624125B1"/>
    <w:rsid w:val="62976475"/>
    <w:rsid w:val="629B43B7"/>
    <w:rsid w:val="62E80C7F"/>
    <w:rsid w:val="63807109"/>
    <w:rsid w:val="639E415F"/>
    <w:rsid w:val="63F024E1"/>
    <w:rsid w:val="63FC5AE3"/>
    <w:rsid w:val="63FE4BFE"/>
    <w:rsid w:val="64091CDB"/>
    <w:rsid w:val="6421340B"/>
    <w:rsid w:val="642D7291"/>
    <w:rsid w:val="64D12873"/>
    <w:rsid w:val="64DE47EF"/>
    <w:rsid w:val="65295CAB"/>
    <w:rsid w:val="655A40B6"/>
    <w:rsid w:val="655F16CC"/>
    <w:rsid w:val="656B62C3"/>
    <w:rsid w:val="65A610A9"/>
    <w:rsid w:val="65A63112"/>
    <w:rsid w:val="65C14135"/>
    <w:rsid w:val="65C420F5"/>
    <w:rsid w:val="65C6174B"/>
    <w:rsid w:val="662F3B8F"/>
    <w:rsid w:val="663527BF"/>
    <w:rsid w:val="664B39FF"/>
    <w:rsid w:val="665C093C"/>
    <w:rsid w:val="66F31B6D"/>
    <w:rsid w:val="67310E46"/>
    <w:rsid w:val="67F73E3E"/>
    <w:rsid w:val="6804655B"/>
    <w:rsid w:val="68203C9D"/>
    <w:rsid w:val="68CD4B9F"/>
    <w:rsid w:val="68D777CC"/>
    <w:rsid w:val="692F7608"/>
    <w:rsid w:val="69A433E0"/>
    <w:rsid w:val="69DA57C5"/>
    <w:rsid w:val="6A647785"/>
    <w:rsid w:val="6A9A31A7"/>
    <w:rsid w:val="6A9D0C14"/>
    <w:rsid w:val="6AA51010"/>
    <w:rsid w:val="6ACA793F"/>
    <w:rsid w:val="6B0B3C2C"/>
    <w:rsid w:val="6BC333DB"/>
    <w:rsid w:val="6C7C2B89"/>
    <w:rsid w:val="6C9D2ADA"/>
    <w:rsid w:val="6CC462B9"/>
    <w:rsid w:val="6D1D11C6"/>
    <w:rsid w:val="6D260D22"/>
    <w:rsid w:val="6DA560EA"/>
    <w:rsid w:val="6DBB3B60"/>
    <w:rsid w:val="6E301E58"/>
    <w:rsid w:val="6E3557E7"/>
    <w:rsid w:val="6E781EBB"/>
    <w:rsid w:val="6E9248C1"/>
    <w:rsid w:val="6EA97E5C"/>
    <w:rsid w:val="6EFC1923"/>
    <w:rsid w:val="6F011A46"/>
    <w:rsid w:val="6F2A4AF9"/>
    <w:rsid w:val="6F3C4E15"/>
    <w:rsid w:val="6F451933"/>
    <w:rsid w:val="6F59718C"/>
    <w:rsid w:val="6FC23D22"/>
    <w:rsid w:val="6FC47796"/>
    <w:rsid w:val="6FF653BE"/>
    <w:rsid w:val="70025BE2"/>
    <w:rsid w:val="70410146"/>
    <w:rsid w:val="707F2C23"/>
    <w:rsid w:val="70CE5958"/>
    <w:rsid w:val="70D34D1C"/>
    <w:rsid w:val="717C3606"/>
    <w:rsid w:val="718801FD"/>
    <w:rsid w:val="722A11E8"/>
    <w:rsid w:val="724265FE"/>
    <w:rsid w:val="7246484F"/>
    <w:rsid w:val="725E5780"/>
    <w:rsid w:val="72710E56"/>
    <w:rsid w:val="72907369"/>
    <w:rsid w:val="7332280D"/>
    <w:rsid w:val="7339002D"/>
    <w:rsid w:val="73E45FC8"/>
    <w:rsid w:val="73E63560"/>
    <w:rsid w:val="73F6144E"/>
    <w:rsid w:val="747606B8"/>
    <w:rsid w:val="74B135C7"/>
    <w:rsid w:val="74E97204"/>
    <w:rsid w:val="756845CD"/>
    <w:rsid w:val="757A1C0A"/>
    <w:rsid w:val="75EE70D6"/>
    <w:rsid w:val="76AA4771"/>
    <w:rsid w:val="76D46C00"/>
    <w:rsid w:val="76F37EC6"/>
    <w:rsid w:val="7726029C"/>
    <w:rsid w:val="77274014"/>
    <w:rsid w:val="775748F9"/>
    <w:rsid w:val="775C1F10"/>
    <w:rsid w:val="7778661E"/>
    <w:rsid w:val="77CC4224"/>
    <w:rsid w:val="77E912C9"/>
    <w:rsid w:val="78341863"/>
    <w:rsid w:val="7840713B"/>
    <w:rsid w:val="78911745"/>
    <w:rsid w:val="7895498A"/>
    <w:rsid w:val="78A07BDA"/>
    <w:rsid w:val="790463BB"/>
    <w:rsid w:val="795B1D53"/>
    <w:rsid w:val="79991513"/>
    <w:rsid w:val="79C11BD2"/>
    <w:rsid w:val="7A8D418E"/>
    <w:rsid w:val="7A905722"/>
    <w:rsid w:val="7AA65250"/>
    <w:rsid w:val="7AB21E46"/>
    <w:rsid w:val="7B8F30C9"/>
    <w:rsid w:val="7BD32074"/>
    <w:rsid w:val="7BF70459"/>
    <w:rsid w:val="7CA30BA4"/>
    <w:rsid w:val="7CA73C2D"/>
    <w:rsid w:val="7CC30AE5"/>
    <w:rsid w:val="7D06483F"/>
    <w:rsid w:val="7D2A660C"/>
    <w:rsid w:val="7D384885"/>
    <w:rsid w:val="7DB163E5"/>
    <w:rsid w:val="7DF6029C"/>
    <w:rsid w:val="7E476716"/>
    <w:rsid w:val="7E525E1A"/>
    <w:rsid w:val="7E8B30DA"/>
    <w:rsid w:val="7ED93E46"/>
    <w:rsid w:val="7EE60311"/>
    <w:rsid w:val="7F080287"/>
    <w:rsid w:val="7F0F5AB9"/>
    <w:rsid w:val="7F2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cs="宋体"/>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next w:val="4"/>
    <w:link w:val="17"/>
    <w:unhideWhenUsed/>
    <w:qFormat/>
    <w:uiPriority w:val="99"/>
    <w:pPr>
      <w:ind w:firstLine="648" w:firstLineChars="200"/>
    </w:pPr>
    <w:rPr>
      <w:rFonts w:ascii="方正黑体_GBK" w:hAnsi="Courier New" w:cs="Courier New"/>
      <w:szCs w:val="21"/>
    </w:rPr>
  </w:style>
  <w:style w:type="paragraph" w:customStyle="1" w:styleId="4">
    <w:name w:val="p0"/>
    <w:basedOn w:val="1"/>
    <w:qFormat/>
    <w:uiPriority w:val="0"/>
    <w:pPr>
      <w:widowControl/>
    </w:pPr>
    <w:rPr>
      <w:kern w:val="0"/>
      <w:szCs w:val="21"/>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16"/>
    <w:semiHidden/>
    <w:unhideWhenUsed/>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qFormat/>
    <w:uiPriority w:val="0"/>
  </w:style>
  <w:style w:type="paragraph" w:customStyle="1" w:styleId="15">
    <w:name w:val="列出段落1"/>
    <w:basedOn w:val="1"/>
    <w:qFormat/>
    <w:uiPriority w:val="0"/>
    <w:pPr>
      <w:ind w:firstLine="420" w:firstLineChars="200"/>
    </w:pPr>
  </w:style>
  <w:style w:type="character" w:customStyle="1" w:styleId="16">
    <w:name w:val="批注框文本 Char"/>
    <w:basedOn w:val="12"/>
    <w:link w:val="7"/>
    <w:semiHidden/>
    <w:qFormat/>
    <w:uiPriority w:val="0"/>
    <w:rPr>
      <w:kern w:val="2"/>
      <w:sz w:val="18"/>
      <w:szCs w:val="18"/>
    </w:rPr>
  </w:style>
  <w:style w:type="character" w:customStyle="1" w:styleId="17">
    <w:name w:val="纯文本 Char"/>
    <w:basedOn w:val="12"/>
    <w:link w:val="3"/>
    <w:qFormat/>
    <w:uiPriority w:val="99"/>
    <w:rPr>
      <w:rFonts w:ascii="方正黑体_GBK" w:hAnsi="Courier New" w:cs="Courier New"/>
      <w:kern w:val="2"/>
      <w:sz w:val="21"/>
      <w:szCs w:val="21"/>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7</Pages>
  <Words>3403</Words>
  <Characters>3469</Characters>
  <Lines>2</Lines>
  <Paragraphs>1</Paragraphs>
  <TotalTime>16</TotalTime>
  <ScaleCrop>false</ScaleCrop>
  <LinksUpToDate>false</LinksUpToDate>
  <CharactersWithSpaces>3514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2020-07-03T07:52:00Z</dcterms:created>
  <dc:creator>FtpDown</dc:creator>
  <cp:lastModifiedBy>皮皮侠。</cp:lastModifiedBy>
  <cp:lastPrinted>2022-04-29T07:09:00Z</cp:lastPrinted>
  <dcterms:modified xsi:type="dcterms:W3CDTF">2023-02-02T03:06:42Z</dcterms:modified>
  <dc:title>石井坡街道办事处</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BB1AF617888C47CCAA6DE80D48F91DBB</vt:lpwstr>
  </property>
</Properties>
</file>